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3CB3C" w14:textId="77777777" w:rsidR="00B75584" w:rsidRPr="00CC18D0" w:rsidRDefault="00B75584">
      <w:pPr>
        <w:rPr>
          <w:rFonts w:ascii="Tahoma" w:hAnsi="Tahoma" w:cs="Tahoma"/>
        </w:rPr>
      </w:pPr>
    </w:p>
    <w:p w14:paraId="1CE86D34" w14:textId="77777777" w:rsidR="00B75584" w:rsidRPr="00CC18D0" w:rsidRDefault="00B75584">
      <w:pPr>
        <w:rPr>
          <w:rFonts w:ascii="Tahoma" w:hAnsi="Tahoma" w:cs="Tahoma"/>
        </w:rPr>
      </w:pPr>
    </w:p>
    <w:p w14:paraId="1BB22468" w14:textId="77777777" w:rsidR="00B75584" w:rsidRPr="00CC18D0" w:rsidRDefault="000C2F1C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80D94A1" wp14:editId="0C0B920C">
            <wp:extent cx="2286000" cy="1552575"/>
            <wp:effectExtent l="0" t="0" r="0" b="9525"/>
            <wp:docPr id="1" name="Obraz 1" descr="czarnoci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arnoci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B6C52" w14:textId="77777777" w:rsidR="00B75584" w:rsidRPr="00CC18D0" w:rsidRDefault="00B75584">
      <w:pPr>
        <w:rPr>
          <w:rFonts w:ascii="Tahoma" w:hAnsi="Tahoma" w:cs="Tahoma"/>
        </w:rPr>
      </w:pPr>
    </w:p>
    <w:p w14:paraId="48E744A7" w14:textId="77777777" w:rsidR="00B75584" w:rsidRPr="00CC18D0" w:rsidRDefault="00B75584">
      <w:pPr>
        <w:rPr>
          <w:rFonts w:ascii="Tahoma" w:hAnsi="Tahoma" w:cs="Tahoma"/>
        </w:rPr>
      </w:pPr>
    </w:p>
    <w:p w14:paraId="6B41A3B7" w14:textId="77777777" w:rsidR="00B75584" w:rsidRPr="00CC18D0" w:rsidRDefault="00B75584">
      <w:pPr>
        <w:jc w:val="center"/>
        <w:rPr>
          <w:rFonts w:ascii="Tahoma" w:hAnsi="Tahoma" w:cs="Tahoma"/>
        </w:rPr>
      </w:pPr>
    </w:p>
    <w:p w14:paraId="503296A5" w14:textId="77777777" w:rsidR="00B75584" w:rsidRPr="00CC18D0" w:rsidRDefault="00B75584">
      <w:pPr>
        <w:rPr>
          <w:rFonts w:ascii="Tahoma" w:hAnsi="Tahoma" w:cs="Tahoma"/>
        </w:rPr>
      </w:pPr>
    </w:p>
    <w:p w14:paraId="3FCA18D3" w14:textId="77777777" w:rsidR="00B75584" w:rsidRPr="00CC18D0" w:rsidRDefault="00B75584">
      <w:pPr>
        <w:jc w:val="center"/>
        <w:rPr>
          <w:rFonts w:ascii="Tahoma" w:hAnsi="Tahoma" w:cs="Tahoma"/>
        </w:rPr>
      </w:pPr>
    </w:p>
    <w:p w14:paraId="47272B2C" w14:textId="77777777" w:rsidR="00B75584" w:rsidRPr="000C2F1C" w:rsidRDefault="00B75584">
      <w:pPr>
        <w:pStyle w:val="Nagwek1"/>
        <w:jc w:val="center"/>
        <w:rPr>
          <w:i w:val="0"/>
          <w:sz w:val="64"/>
        </w:rPr>
      </w:pPr>
      <w:r w:rsidRPr="000C2F1C">
        <w:rPr>
          <w:i w:val="0"/>
          <w:sz w:val="64"/>
        </w:rPr>
        <w:t>RAPORT KWARTALN</w:t>
      </w:r>
      <w:r w:rsidR="00807965">
        <w:rPr>
          <w:i w:val="0"/>
          <w:sz w:val="64"/>
        </w:rPr>
        <w:t>Y</w:t>
      </w:r>
    </w:p>
    <w:p w14:paraId="44B00CA1" w14:textId="77777777" w:rsidR="00B75584" w:rsidRPr="000C2F1C" w:rsidRDefault="00B75584">
      <w:pPr>
        <w:jc w:val="center"/>
        <w:rPr>
          <w:rFonts w:ascii="Tahoma" w:hAnsi="Tahoma" w:cs="Tahoma"/>
          <w:sz w:val="20"/>
          <w:szCs w:val="20"/>
        </w:rPr>
      </w:pPr>
    </w:p>
    <w:p w14:paraId="30E14791" w14:textId="77777777" w:rsidR="00B75584" w:rsidRPr="000C2F1C" w:rsidRDefault="00B75584">
      <w:pPr>
        <w:pStyle w:val="Nagwek2"/>
        <w:tabs>
          <w:tab w:val="clear" w:pos="1932"/>
        </w:tabs>
        <w:rPr>
          <w:rFonts w:ascii="Tahoma" w:hAnsi="Tahoma" w:cs="Tahoma"/>
          <w:sz w:val="56"/>
        </w:rPr>
      </w:pPr>
      <w:r w:rsidRPr="000C2F1C">
        <w:rPr>
          <w:rFonts w:ascii="Tahoma" w:hAnsi="Tahoma" w:cs="Tahoma"/>
          <w:sz w:val="56"/>
        </w:rPr>
        <w:t>„Milkpol” Spółki Akcyjnej</w:t>
      </w:r>
    </w:p>
    <w:p w14:paraId="4D835FAA" w14:textId="77777777" w:rsidR="00B75584" w:rsidRPr="00A40599" w:rsidRDefault="006527B9">
      <w:pPr>
        <w:jc w:val="center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za I</w:t>
      </w:r>
      <w:r w:rsidR="00234640">
        <w:rPr>
          <w:rFonts w:ascii="Tahoma" w:hAnsi="Tahoma" w:cs="Tahoma"/>
          <w:b/>
          <w:bCs/>
          <w:sz w:val="56"/>
        </w:rPr>
        <w:t>I</w:t>
      </w:r>
      <w:r>
        <w:rPr>
          <w:rFonts w:ascii="Tahoma" w:hAnsi="Tahoma" w:cs="Tahoma"/>
          <w:b/>
          <w:bCs/>
          <w:sz w:val="56"/>
        </w:rPr>
        <w:t xml:space="preserve"> kwartał 202</w:t>
      </w:r>
      <w:r w:rsidR="004C568B">
        <w:rPr>
          <w:rFonts w:ascii="Tahoma" w:hAnsi="Tahoma" w:cs="Tahoma"/>
          <w:b/>
          <w:bCs/>
          <w:sz w:val="56"/>
        </w:rPr>
        <w:t>4</w:t>
      </w:r>
      <w:r w:rsidR="00B75584" w:rsidRPr="00A40599">
        <w:rPr>
          <w:rFonts w:ascii="Tahoma" w:hAnsi="Tahoma" w:cs="Tahoma"/>
          <w:b/>
          <w:bCs/>
          <w:sz w:val="56"/>
        </w:rPr>
        <w:t xml:space="preserve"> roku</w:t>
      </w:r>
    </w:p>
    <w:p w14:paraId="43F9DC5E" w14:textId="77777777" w:rsidR="00B75584" w:rsidRPr="000C2F1C" w:rsidRDefault="00B75584">
      <w:pPr>
        <w:jc w:val="center"/>
        <w:rPr>
          <w:rFonts w:ascii="Tahoma" w:hAnsi="Tahoma" w:cs="Tahoma"/>
          <w:sz w:val="20"/>
          <w:szCs w:val="20"/>
        </w:rPr>
      </w:pPr>
    </w:p>
    <w:p w14:paraId="6387D34B" w14:textId="77777777" w:rsidR="001B40E2" w:rsidRPr="00A40599" w:rsidRDefault="001B40E2" w:rsidP="001B40E2">
      <w:pPr>
        <w:autoSpaceDE w:val="0"/>
        <w:autoSpaceDN w:val="0"/>
        <w:adjustRightInd w:val="0"/>
        <w:spacing w:before="120" w:after="120" w:line="340" w:lineRule="exact"/>
        <w:jc w:val="center"/>
        <w:rPr>
          <w:rFonts w:ascii="Tahoma" w:hAnsi="Tahoma" w:cs="Tahoma"/>
          <w:b/>
          <w:bCs/>
          <w:sz w:val="36"/>
          <w:szCs w:val="22"/>
        </w:rPr>
      </w:pPr>
      <w:r>
        <w:rPr>
          <w:rFonts w:ascii="Tahoma" w:hAnsi="Tahoma" w:cs="Tahoma"/>
          <w:b/>
          <w:bCs/>
          <w:sz w:val="36"/>
          <w:szCs w:val="22"/>
        </w:rPr>
        <w:t xml:space="preserve">WRAZ </w:t>
      </w:r>
      <w:r w:rsidRPr="00A40599">
        <w:rPr>
          <w:rFonts w:ascii="Tahoma" w:hAnsi="Tahoma" w:cs="Tahoma"/>
          <w:b/>
          <w:bCs/>
          <w:sz w:val="36"/>
          <w:szCs w:val="22"/>
        </w:rPr>
        <w:t xml:space="preserve">DANYMI NARASTAJĄCO </w:t>
      </w:r>
    </w:p>
    <w:p w14:paraId="6CC1D995" w14:textId="77777777" w:rsidR="00B75584" w:rsidRPr="00A40599" w:rsidRDefault="001B40E2">
      <w:pPr>
        <w:autoSpaceDE w:val="0"/>
        <w:autoSpaceDN w:val="0"/>
        <w:adjustRightInd w:val="0"/>
        <w:spacing w:before="120" w:after="120" w:line="340" w:lineRule="exact"/>
        <w:jc w:val="center"/>
        <w:rPr>
          <w:rFonts w:ascii="Tahoma" w:hAnsi="Tahoma" w:cs="Tahoma"/>
          <w:b/>
          <w:bCs/>
          <w:sz w:val="36"/>
          <w:szCs w:val="22"/>
        </w:rPr>
      </w:pPr>
      <w:r w:rsidRPr="00A40599">
        <w:rPr>
          <w:rFonts w:ascii="Tahoma" w:hAnsi="Tahoma" w:cs="Tahoma"/>
          <w:b/>
          <w:bCs/>
          <w:sz w:val="36"/>
          <w:szCs w:val="22"/>
        </w:rPr>
        <w:t xml:space="preserve">ZA OKRES </w:t>
      </w:r>
    </w:p>
    <w:p w14:paraId="63C51433" w14:textId="77777777" w:rsidR="00B75584" w:rsidRPr="00A40599" w:rsidRDefault="006527B9">
      <w:pPr>
        <w:autoSpaceDE w:val="0"/>
        <w:autoSpaceDN w:val="0"/>
        <w:adjustRightInd w:val="0"/>
        <w:spacing w:before="120" w:after="120" w:line="340" w:lineRule="exact"/>
        <w:jc w:val="center"/>
        <w:rPr>
          <w:rFonts w:ascii="Tahoma" w:hAnsi="Tahoma" w:cs="Tahoma"/>
          <w:b/>
          <w:bCs/>
          <w:sz w:val="36"/>
          <w:szCs w:val="22"/>
        </w:rPr>
      </w:pPr>
      <w:r>
        <w:rPr>
          <w:rFonts w:ascii="Tahoma" w:hAnsi="Tahoma" w:cs="Tahoma"/>
          <w:b/>
          <w:bCs/>
          <w:sz w:val="36"/>
          <w:szCs w:val="22"/>
        </w:rPr>
        <w:t>OD DNIA 01.01.202</w:t>
      </w:r>
      <w:r w:rsidR="004C568B">
        <w:rPr>
          <w:rFonts w:ascii="Tahoma" w:hAnsi="Tahoma" w:cs="Tahoma"/>
          <w:b/>
          <w:bCs/>
          <w:sz w:val="36"/>
          <w:szCs w:val="22"/>
        </w:rPr>
        <w:t>4</w:t>
      </w:r>
      <w:r w:rsidR="002053A1">
        <w:rPr>
          <w:rFonts w:ascii="Tahoma" w:hAnsi="Tahoma" w:cs="Tahoma"/>
          <w:b/>
          <w:bCs/>
          <w:sz w:val="36"/>
          <w:szCs w:val="22"/>
        </w:rPr>
        <w:t xml:space="preserve"> </w:t>
      </w:r>
      <w:r w:rsidR="00B75584" w:rsidRPr="00A40599">
        <w:rPr>
          <w:rFonts w:ascii="Tahoma" w:hAnsi="Tahoma" w:cs="Tahoma"/>
          <w:b/>
          <w:bCs/>
          <w:sz w:val="36"/>
          <w:szCs w:val="22"/>
        </w:rPr>
        <w:t>R.</w:t>
      </w:r>
    </w:p>
    <w:p w14:paraId="1AA4D819" w14:textId="77777777" w:rsidR="00EE675F" w:rsidRDefault="006527B9" w:rsidP="00EE675F">
      <w:pPr>
        <w:autoSpaceDE w:val="0"/>
        <w:autoSpaceDN w:val="0"/>
        <w:adjustRightInd w:val="0"/>
        <w:spacing w:before="120" w:after="120" w:line="340" w:lineRule="exact"/>
        <w:jc w:val="center"/>
        <w:rPr>
          <w:rFonts w:ascii="Tahoma" w:hAnsi="Tahoma" w:cs="Tahoma"/>
          <w:b/>
          <w:bCs/>
          <w:sz w:val="36"/>
          <w:szCs w:val="22"/>
        </w:rPr>
      </w:pPr>
      <w:r>
        <w:rPr>
          <w:rFonts w:ascii="Tahoma" w:hAnsi="Tahoma" w:cs="Tahoma"/>
          <w:b/>
          <w:bCs/>
          <w:sz w:val="36"/>
          <w:szCs w:val="22"/>
        </w:rPr>
        <w:t xml:space="preserve">DO DNIA </w:t>
      </w:r>
      <w:r w:rsidR="00F473B4">
        <w:rPr>
          <w:rFonts w:ascii="Tahoma" w:hAnsi="Tahoma" w:cs="Tahoma"/>
          <w:b/>
          <w:bCs/>
          <w:sz w:val="36"/>
          <w:szCs w:val="22"/>
        </w:rPr>
        <w:t xml:space="preserve">30.06.2024 </w:t>
      </w:r>
      <w:r w:rsidR="00B75584" w:rsidRPr="00A40599">
        <w:rPr>
          <w:rFonts w:ascii="Tahoma" w:hAnsi="Tahoma" w:cs="Tahoma"/>
          <w:b/>
          <w:bCs/>
          <w:sz w:val="36"/>
          <w:szCs w:val="22"/>
        </w:rPr>
        <w:t>R.</w:t>
      </w:r>
    </w:p>
    <w:p w14:paraId="4102FC51" w14:textId="77777777" w:rsidR="00D91C58" w:rsidRDefault="00D91C58" w:rsidP="00EE675F">
      <w:pPr>
        <w:autoSpaceDE w:val="0"/>
        <w:autoSpaceDN w:val="0"/>
        <w:adjustRightInd w:val="0"/>
        <w:spacing w:before="120" w:after="120" w:line="340" w:lineRule="exact"/>
        <w:jc w:val="center"/>
        <w:rPr>
          <w:rFonts w:ascii="Tahoma" w:hAnsi="Tahoma" w:cs="Tahoma"/>
          <w:b/>
          <w:bCs/>
          <w:sz w:val="36"/>
          <w:szCs w:val="22"/>
        </w:rPr>
      </w:pPr>
    </w:p>
    <w:p w14:paraId="2A9682F9" w14:textId="77777777" w:rsidR="001B40E2" w:rsidRDefault="001B40E2" w:rsidP="00D91C58">
      <w:pPr>
        <w:rPr>
          <w:rFonts w:ascii="Tahoma" w:hAnsi="Tahoma" w:cs="Tahoma"/>
          <w:sz w:val="20"/>
          <w:szCs w:val="20"/>
        </w:rPr>
      </w:pPr>
    </w:p>
    <w:p w14:paraId="6B2B523C" w14:textId="77777777" w:rsidR="001B40E2" w:rsidRPr="000C2F1C" w:rsidRDefault="001B40E2">
      <w:pPr>
        <w:jc w:val="center"/>
        <w:rPr>
          <w:rFonts w:ascii="Tahoma" w:hAnsi="Tahoma" w:cs="Tahoma"/>
          <w:sz w:val="20"/>
          <w:szCs w:val="20"/>
        </w:rPr>
      </w:pPr>
    </w:p>
    <w:p w14:paraId="77FEC872" w14:textId="77777777" w:rsidR="00B75584" w:rsidRPr="000C2F1C" w:rsidRDefault="00B75584">
      <w:pPr>
        <w:jc w:val="center"/>
        <w:rPr>
          <w:rFonts w:ascii="Tahoma" w:hAnsi="Tahoma" w:cs="Tahoma"/>
          <w:sz w:val="20"/>
          <w:szCs w:val="20"/>
        </w:rPr>
      </w:pPr>
    </w:p>
    <w:p w14:paraId="045CB8FA" w14:textId="77777777" w:rsidR="00B75584" w:rsidRPr="00CC18D0" w:rsidRDefault="00B75584">
      <w:pPr>
        <w:rPr>
          <w:rFonts w:ascii="Tahoma" w:hAnsi="Tahoma" w:cs="Tahoma"/>
          <w:sz w:val="28"/>
        </w:rPr>
      </w:pPr>
    </w:p>
    <w:p w14:paraId="7430F029" w14:textId="77777777" w:rsidR="00B75584" w:rsidRPr="00CC18D0" w:rsidRDefault="00B75584">
      <w:pPr>
        <w:tabs>
          <w:tab w:val="left" w:pos="0"/>
        </w:tabs>
        <w:rPr>
          <w:rFonts w:ascii="Tahoma" w:hAnsi="Tahoma" w:cs="Tahoma"/>
          <w:sz w:val="28"/>
        </w:rPr>
      </w:pPr>
    </w:p>
    <w:p w14:paraId="147A4E95" w14:textId="77777777" w:rsidR="00B75584" w:rsidRPr="00CC18D0" w:rsidRDefault="00B75584">
      <w:pPr>
        <w:tabs>
          <w:tab w:val="left" w:pos="0"/>
        </w:tabs>
        <w:rPr>
          <w:rFonts w:ascii="Tahoma" w:hAnsi="Tahoma" w:cs="Tahoma"/>
          <w:sz w:val="28"/>
        </w:rPr>
      </w:pPr>
    </w:p>
    <w:p w14:paraId="33255D02" w14:textId="77777777" w:rsidR="00B75584" w:rsidRPr="008B5131" w:rsidRDefault="00127FD3" w:rsidP="00441983">
      <w:pPr>
        <w:tabs>
          <w:tab w:val="left" w:pos="0"/>
        </w:tabs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Czarnocin, dnia </w:t>
      </w:r>
      <w:r w:rsidR="003818A1">
        <w:rPr>
          <w:rFonts w:ascii="Tahoma" w:hAnsi="Tahoma" w:cs="Tahoma"/>
          <w:sz w:val="28"/>
        </w:rPr>
        <w:t>14 sierpnia</w:t>
      </w:r>
      <w:r w:rsidR="00D91C58">
        <w:rPr>
          <w:rFonts w:ascii="Tahoma" w:hAnsi="Tahoma" w:cs="Tahoma"/>
          <w:sz w:val="28"/>
        </w:rPr>
        <w:t xml:space="preserve"> 2024 r.</w:t>
      </w:r>
    </w:p>
    <w:p w14:paraId="3B6DD604" w14:textId="5DC999CE" w:rsidR="00B75584" w:rsidRPr="00CC18D0" w:rsidRDefault="004A652C">
      <w:pPr>
        <w:pStyle w:val="Stopka"/>
        <w:tabs>
          <w:tab w:val="left" w:pos="2775"/>
        </w:tabs>
        <w:spacing w:line="200" w:lineRule="exact"/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noProof/>
          <w:color w:val="000080"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32EE9A9F" wp14:editId="598EFE96">
                <wp:simplePos x="0" y="0"/>
                <wp:positionH relativeFrom="column">
                  <wp:posOffset>-800100</wp:posOffset>
                </wp:positionH>
                <wp:positionV relativeFrom="paragraph">
                  <wp:posOffset>111760</wp:posOffset>
                </wp:positionV>
                <wp:extent cx="7804785" cy="45720"/>
                <wp:effectExtent l="0" t="0" r="0" b="0"/>
                <wp:wrapNone/>
                <wp:docPr id="3" name="Kanw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69341" y="30458"/>
                            <a:ext cx="6890975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51BFE" id="Kanwa 8" o:spid="_x0000_s1026" editas="canvas" style="position:absolute;margin-left:-63pt;margin-top:8.8pt;width:614.55pt;height:3.6pt;z-index:-251657728" coordsize="7804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8047;height:457;visibility:visible;mso-wrap-style:square">
                  <v:fill o:detectmouseclick="t"/>
                  <v:path o:connecttype="none"/>
                </v:shape>
                <v:line id="Line 10" o:spid="_x0000_s1028" style="position:absolute;visibility:visible;mso-wrap-style:square" from="3693,304" to="72603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" strokecolor="#036"/>
              </v:group>
            </w:pict>
          </mc:Fallback>
        </mc:AlternateContent>
      </w:r>
      <w:r w:rsidR="00B75584" w:rsidRPr="00CC18D0">
        <w:rPr>
          <w:rFonts w:ascii="Tahoma" w:hAnsi="Tahoma" w:cs="Tahoma"/>
          <w:color w:val="000080"/>
          <w:sz w:val="16"/>
          <w:szCs w:val="16"/>
        </w:rPr>
        <w:tab/>
      </w:r>
      <w:r w:rsidR="00B75584" w:rsidRPr="00CC18D0">
        <w:rPr>
          <w:rFonts w:ascii="Tahoma" w:hAnsi="Tahoma" w:cs="Tahoma"/>
          <w:color w:val="003366"/>
          <w:sz w:val="16"/>
          <w:szCs w:val="16"/>
        </w:rPr>
        <w:tab/>
      </w:r>
      <w:r>
        <w:rPr>
          <w:rFonts w:ascii="Tahoma" w:hAnsi="Tahoma" w:cs="Tahoma"/>
          <w:noProof/>
          <w:color w:val="003366"/>
          <w:sz w:val="16"/>
          <w:szCs w:val="16"/>
        </w:rPr>
        <mc:AlternateContent>
          <mc:Choice Requires="wps">
            <w:drawing>
              <wp:anchor distT="4294967292" distB="4294967292" distL="114296" distR="114296" simplePos="0" relativeHeight="251656704" behindDoc="0" locked="0" layoutInCell="1" allowOverlap="1" wp14:anchorId="06AE8B73" wp14:editId="4DD17C69">
                <wp:simplePos x="0" y="0"/>
                <wp:positionH relativeFrom="column">
                  <wp:posOffset>251459</wp:posOffset>
                </wp:positionH>
                <wp:positionV relativeFrom="paragraph">
                  <wp:posOffset>236854</wp:posOffset>
                </wp:positionV>
                <wp:extent cx="0" cy="0"/>
                <wp:effectExtent l="0" t="0" r="0" b="0"/>
                <wp:wrapNone/>
                <wp:docPr id="213363498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EB8FE" id="Łącznik prosty 1" o:spid="_x0000_s1026" style="position:absolute;z-index:25165670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19.8pt,18.65pt" to="19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jzNINNkAAAAHAQAADwAAAAAAAAAAAAAAAAABBAAAZHJzL2Rvd25yZXYueG1sUEsFBgAAAAAE&#10;AAQA8wAAAAcFAAAAAA==&#10;"/>
            </w:pict>
          </mc:Fallback>
        </mc:AlternateContent>
      </w:r>
    </w:p>
    <w:p w14:paraId="7FB82B72" w14:textId="77777777" w:rsidR="00B75584" w:rsidRPr="00CC18D0" w:rsidRDefault="000C2F1C">
      <w:pPr>
        <w:pStyle w:val="Stopka"/>
        <w:spacing w:line="200" w:lineRule="exact"/>
        <w:jc w:val="center"/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71286B67" wp14:editId="36AD4A33">
            <wp:simplePos x="0" y="0"/>
            <wp:positionH relativeFrom="column">
              <wp:posOffset>-67310</wp:posOffset>
            </wp:positionH>
            <wp:positionV relativeFrom="paragraph">
              <wp:posOffset>120650</wp:posOffset>
            </wp:positionV>
            <wp:extent cx="952500" cy="647700"/>
            <wp:effectExtent l="0" t="0" r="0" b="0"/>
            <wp:wrapNone/>
            <wp:docPr id="11" name="Obraz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67A601" w14:textId="77777777" w:rsidR="00B75584" w:rsidRPr="00CC18D0" w:rsidRDefault="00B75584">
      <w:pPr>
        <w:pStyle w:val="Stopka"/>
        <w:spacing w:line="200" w:lineRule="exact"/>
        <w:ind w:firstLine="1416"/>
        <w:rPr>
          <w:rFonts w:ascii="Tahoma" w:hAnsi="Tahoma" w:cs="Tahoma"/>
          <w:color w:val="003366"/>
          <w:sz w:val="14"/>
          <w:szCs w:val="14"/>
        </w:rPr>
      </w:pPr>
      <w:r w:rsidRPr="00CC18D0">
        <w:rPr>
          <w:rFonts w:ascii="Tahoma" w:hAnsi="Tahoma" w:cs="Tahoma"/>
          <w:color w:val="003366"/>
          <w:sz w:val="14"/>
          <w:szCs w:val="14"/>
        </w:rPr>
        <w:t xml:space="preserve">MILKPOL SA 97-318 CZARNOCIN, ul. Główna 162, </w:t>
      </w:r>
      <w:proofErr w:type="spellStart"/>
      <w:r w:rsidRPr="00CC18D0">
        <w:rPr>
          <w:rFonts w:ascii="Tahoma" w:hAnsi="Tahoma" w:cs="Tahoma"/>
          <w:color w:val="003366"/>
          <w:sz w:val="14"/>
          <w:szCs w:val="14"/>
        </w:rPr>
        <w:t>tel</w:t>
      </w:r>
      <w:proofErr w:type="spellEnd"/>
      <w:r w:rsidRPr="00CC18D0">
        <w:rPr>
          <w:rFonts w:ascii="Tahoma" w:hAnsi="Tahoma" w:cs="Tahoma"/>
          <w:color w:val="003366"/>
          <w:sz w:val="14"/>
          <w:szCs w:val="14"/>
        </w:rPr>
        <w:t>/fax 044 616 62 13, tel. 044 616 51 82</w:t>
      </w:r>
    </w:p>
    <w:p w14:paraId="3E585C4A" w14:textId="77777777" w:rsidR="00B75584" w:rsidRPr="00CC18D0" w:rsidRDefault="00B75584">
      <w:pPr>
        <w:pStyle w:val="Stopka"/>
        <w:spacing w:line="200" w:lineRule="exact"/>
        <w:ind w:firstLine="1416"/>
        <w:rPr>
          <w:rFonts w:ascii="Tahoma" w:hAnsi="Tahoma" w:cs="Tahoma"/>
          <w:color w:val="003366"/>
          <w:sz w:val="14"/>
          <w:szCs w:val="14"/>
        </w:rPr>
      </w:pPr>
      <w:r w:rsidRPr="00CC18D0">
        <w:rPr>
          <w:rFonts w:ascii="Tahoma" w:hAnsi="Tahoma" w:cs="Tahoma"/>
          <w:color w:val="003366"/>
          <w:sz w:val="14"/>
          <w:szCs w:val="14"/>
        </w:rPr>
        <w:t xml:space="preserve">BIURO HANDLOWE 92-516 ŁÓDŹ, ul. Puszkina 80, </w:t>
      </w:r>
      <w:proofErr w:type="spellStart"/>
      <w:r w:rsidRPr="00CC18D0">
        <w:rPr>
          <w:rFonts w:ascii="Tahoma" w:hAnsi="Tahoma" w:cs="Tahoma"/>
          <w:color w:val="003366"/>
          <w:sz w:val="14"/>
          <w:szCs w:val="14"/>
        </w:rPr>
        <w:t>tel</w:t>
      </w:r>
      <w:proofErr w:type="spellEnd"/>
      <w:r w:rsidRPr="00CC18D0">
        <w:rPr>
          <w:rFonts w:ascii="Tahoma" w:hAnsi="Tahoma" w:cs="Tahoma"/>
          <w:color w:val="003366"/>
          <w:sz w:val="14"/>
          <w:szCs w:val="14"/>
        </w:rPr>
        <w:t>/fax 042 649 16 93, tel. 042 649 31 99</w:t>
      </w:r>
    </w:p>
    <w:p w14:paraId="5ED95A3F" w14:textId="77777777" w:rsidR="00B75584" w:rsidRPr="00CC18D0" w:rsidRDefault="00B75584">
      <w:pPr>
        <w:pStyle w:val="Stopka"/>
        <w:spacing w:line="200" w:lineRule="exact"/>
        <w:ind w:firstLine="1416"/>
        <w:rPr>
          <w:rFonts w:ascii="Tahoma" w:hAnsi="Tahoma" w:cs="Tahoma"/>
          <w:color w:val="003366"/>
          <w:sz w:val="14"/>
          <w:szCs w:val="14"/>
        </w:rPr>
      </w:pPr>
      <w:r w:rsidRPr="00CC18D0">
        <w:rPr>
          <w:rFonts w:ascii="Tahoma" w:hAnsi="Tahoma" w:cs="Tahoma"/>
          <w:color w:val="003366"/>
          <w:sz w:val="14"/>
          <w:szCs w:val="14"/>
        </w:rPr>
        <w:t>e-mail: milkpol@milkpol.com.pl, NIP 771-01-06-183, REGON P-004703448, Wysokość kapitału: 1.</w:t>
      </w:r>
      <w:r w:rsidR="001B40E2">
        <w:rPr>
          <w:rFonts w:ascii="Tahoma" w:hAnsi="Tahoma" w:cs="Tahoma"/>
          <w:color w:val="003366"/>
          <w:sz w:val="14"/>
          <w:szCs w:val="14"/>
        </w:rPr>
        <w:t>270</w:t>
      </w:r>
      <w:r w:rsidRPr="00CC18D0">
        <w:rPr>
          <w:rFonts w:ascii="Tahoma" w:hAnsi="Tahoma" w:cs="Tahoma"/>
          <w:color w:val="003366"/>
          <w:sz w:val="14"/>
          <w:szCs w:val="14"/>
        </w:rPr>
        <w:t>.</w:t>
      </w:r>
      <w:r w:rsidR="001B40E2">
        <w:rPr>
          <w:rFonts w:ascii="Tahoma" w:hAnsi="Tahoma" w:cs="Tahoma"/>
          <w:color w:val="003366"/>
          <w:sz w:val="14"/>
          <w:szCs w:val="14"/>
        </w:rPr>
        <w:t>715,90</w:t>
      </w:r>
      <w:r w:rsidRPr="00CC18D0">
        <w:rPr>
          <w:rFonts w:ascii="Tahoma" w:hAnsi="Tahoma" w:cs="Tahoma"/>
          <w:color w:val="003366"/>
          <w:sz w:val="14"/>
          <w:szCs w:val="14"/>
        </w:rPr>
        <w:t xml:space="preserve"> zł</w:t>
      </w:r>
    </w:p>
    <w:p w14:paraId="53681B25" w14:textId="77777777" w:rsidR="008B5131" w:rsidRDefault="00B75584" w:rsidP="008B5131">
      <w:pPr>
        <w:pStyle w:val="Stopka"/>
        <w:spacing w:line="200" w:lineRule="exact"/>
        <w:ind w:firstLine="1416"/>
        <w:rPr>
          <w:rFonts w:ascii="Tahoma" w:hAnsi="Tahoma" w:cs="Tahoma"/>
          <w:color w:val="003366"/>
          <w:sz w:val="14"/>
          <w:szCs w:val="14"/>
        </w:rPr>
      </w:pPr>
      <w:r w:rsidRPr="00CC18D0">
        <w:rPr>
          <w:rFonts w:ascii="Tahoma" w:hAnsi="Tahoma" w:cs="Tahoma"/>
          <w:color w:val="003366"/>
          <w:sz w:val="14"/>
          <w:szCs w:val="14"/>
        </w:rPr>
        <w:t>Nr rac</w:t>
      </w:r>
      <w:r w:rsidR="0024210A">
        <w:rPr>
          <w:rFonts w:ascii="Tahoma" w:hAnsi="Tahoma" w:cs="Tahoma"/>
          <w:color w:val="003366"/>
          <w:sz w:val="14"/>
          <w:szCs w:val="14"/>
        </w:rPr>
        <w:t>hunku bankowego: PKO Bank Polski SA 23 1020 3352 0000 1302 0241 6667</w:t>
      </w:r>
    </w:p>
    <w:p w14:paraId="5BE648BC" w14:textId="77777777" w:rsidR="00CC18D0" w:rsidRPr="00D91C58" w:rsidRDefault="00B75584" w:rsidP="00D91C58">
      <w:pPr>
        <w:pStyle w:val="Stopka"/>
        <w:spacing w:line="200" w:lineRule="exact"/>
        <w:ind w:firstLine="1416"/>
        <w:rPr>
          <w:rFonts w:ascii="Tahoma" w:hAnsi="Tahoma" w:cs="Tahoma"/>
          <w:color w:val="003366"/>
          <w:sz w:val="14"/>
          <w:szCs w:val="14"/>
        </w:rPr>
      </w:pPr>
      <w:r w:rsidRPr="00CC18D0">
        <w:rPr>
          <w:rFonts w:ascii="Tahoma" w:hAnsi="Tahoma" w:cs="Tahoma"/>
          <w:color w:val="003366"/>
          <w:sz w:val="14"/>
          <w:szCs w:val="14"/>
        </w:rPr>
        <w:t>KRS 0000304913 Sąd Rejonowy dla Łodzi-Śródmieścia w Łodzi, XX Wydział Krajowego Rejestru Sądowego</w:t>
      </w:r>
    </w:p>
    <w:p w14:paraId="2C813C86" w14:textId="77777777" w:rsidR="0072471E" w:rsidRDefault="0072471E">
      <w:pPr>
        <w:jc w:val="both"/>
        <w:outlineLvl w:val="0"/>
        <w:rPr>
          <w:rFonts w:ascii="Tahoma" w:hAnsi="Tahoma" w:cs="Tahoma"/>
          <w:b/>
          <w:i/>
          <w:iCs/>
        </w:rPr>
      </w:pPr>
    </w:p>
    <w:p w14:paraId="74FBAD8E" w14:textId="77777777" w:rsidR="002053A1" w:rsidRDefault="002053A1">
      <w:pPr>
        <w:jc w:val="both"/>
        <w:outlineLvl w:val="0"/>
        <w:rPr>
          <w:rFonts w:ascii="Tahoma" w:hAnsi="Tahoma" w:cs="Tahoma"/>
          <w:b/>
          <w:i/>
          <w:iCs/>
        </w:rPr>
      </w:pPr>
    </w:p>
    <w:p w14:paraId="763E085C" w14:textId="77777777" w:rsidR="002053A1" w:rsidRDefault="002053A1">
      <w:pPr>
        <w:jc w:val="both"/>
        <w:outlineLvl w:val="0"/>
        <w:rPr>
          <w:rFonts w:ascii="Tahoma" w:hAnsi="Tahoma" w:cs="Tahoma"/>
          <w:b/>
          <w:i/>
          <w:iCs/>
        </w:rPr>
      </w:pPr>
    </w:p>
    <w:p w14:paraId="44D3A14A" w14:textId="77777777" w:rsidR="00B75584" w:rsidRPr="00CC18D0" w:rsidRDefault="00B75584">
      <w:pPr>
        <w:jc w:val="both"/>
        <w:outlineLvl w:val="0"/>
        <w:rPr>
          <w:rFonts w:ascii="Tahoma" w:hAnsi="Tahoma" w:cs="Tahoma"/>
          <w:b/>
          <w:i/>
          <w:iCs/>
        </w:rPr>
      </w:pPr>
      <w:r w:rsidRPr="00CC18D0">
        <w:rPr>
          <w:rFonts w:ascii="Tahoma" w:hAnsi="Tahoma" w:cs="Tahoma"/>
          <w:b/>
          <w:i/>
          <w:iCs/>
        </w:rPr>
        <w:lastRenderedPageBreak/>
        <w:t>SPIS TREŚCI:</w:t>
      </w:r>
    </w:p>
    <w:p w14:paraId="05DF7512" w14:textId="77777777" w:rsidR="00B75584" w:rsidRPr="00CC18D0" w:rsidRDefault="00B75584">
      <w:pPr>
        <w:jc w:val="both"/>
        <w:rPr>
          <w:rFonts w:ascii="Tahoma" w:hAnsi="Tahoma" w:cs="Tahoma"/>
          <w:bCs/>
          <w:i/>
          <w:iCs/>
        </w:rPr>
      </w:pPr>
    </w:p>
    <w:p w14:paraId="689AD734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>Wybrane dane finansowe za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okres od 01.04.2024 r. do 30.06.2024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oraz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narastająco za </w:t>
      </w:r>
      <w:r>
        <w:rPr>
          <w:rFonts w:ascii="Tahoma" w:hAnsi="Tahoma" w:cs="Tahoma"/>
          <w:bCs/>
          <w:i/>
          <w:iCs/>
          <w:sz w:val="20"/>
          <w:szCs w:val="20"/>
        </w:rPr>
        <w:t>o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>kres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od 01.01.2024 r. do 30.06.2024 r. wraz z danymi porównywalnymi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</w:r>
      <w:r>
        <w:rPr>
          <w:rFonts w:ascii="Tahoma" w:hAnsi="Tahoma" w:cs="Tahoma"/>
          <w:bCs/>
          <w:i/>
          <w:iCs/>
          <w:sz w:val="20"/>
          <w:szCs w:val="20"/>
        </w:rPr>
        <w:t>3</w:t>
      </w:r>
    </w:p>
    <w:p w14:paraId="173ED16A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>Bilans na dzień 30.06.2024 r. wraz z danymi porównywalnymi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</w:r>
      <w:r>
        <w:rPr>
          <w:rFonts w:ascii="Tahoma" w:hAnsi="Tahoma" w:cs="Tahoma"/>
          <w:bCs/>
          <w:i/>
          <w:iCs/>
          <w:sz w:val="20"/>
          <w:szCs w:val="20"/>
        </w:rPr>
        <w:t>4</w:t>
      </w:r>
    </w:p>
    <w:p w14:paraId="5FF49C15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>Rachunek zysków i strat za okres od 01.</w:t>
      </w:r>
      <w:r>
        <w:rPr>
          <w:rFonts w:ascii="Tahoma" w:hAnsi="Tahoma" w:cs="Tahoma"/>
          <w:bCs/>
          <w:i/>
          <w:iCs/>
          <w:sz w:val="20"/>
          <w:szCs w:val="20"/>
        </w:rPr>
        <w:t>04.2024 r. do 30.06.2024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wraz z danymi porównywalnymi za analogiczny okres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2023 roku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</w:r>
      <w:r>
        <w:rPr>
          <w:rFonts w:ascii="Tahoma" w:hAnsi="Tahoma" w:cs="Tahoma"/>
          <w:bCs/>
          <w:i/>
          <w:iCs/>
          <w:sz w:val="20"/>
          <w:szCs w:val="20"/>
        </w:rPr>
        <w:t>8</w:t>
      </w:r>
    </w:p>
    <w:p w14:paraId="4614C3E5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>Rachunek zysków i s</w:t>
      </w:r>
      <w:r>
        <w:rPr>
          <w:rFonts w:ascii="Tahoma" w:hAnsi="Tahoma" w:cs="Tahoma"/>
          <w:bCs/>
          <w:i/>
          <w:iCs/>
          <w:sz w:val="20"/>
          <w:szCs w:val="20"/>
        </w:rPr>
        <w:t>trat za okres od 01.01.2024 r. do 30.06.2024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wraz z danymi porównyw</w:t>
      </w:r>
      <w:r>
        <w:rPr>
          <w:rFonts w:ascii="Tahoma" w:hAnsi="Tahoma" w:cs="Tahoma"/>
          <w:bCs/>
          <w:i/>
          <w:iCs/>
          <w:sz w:val="20"/>
          <w:szCs w:val="20"/>
        </w:rPr>
        <w:t>alnymi za analogiczny okres 2023 roku</w:t>
      </w:r>
      <w:r>
        <w:rPr>
          <w:rFonts w:ascii="Tahoma" w:hAnsi="Tahoma" w:cs="Tahoma"/>
          <w:bCs/>
          <w:i/>
          <w:iCs/>
          <w:sz w:val="20"/>
          <w:szCs w:val="20"/>
        </w:rPr>
        <w:tab/>
        <w:t>10</w:t>
      </w:r>
    </w:p>
    <w:p w14:paraId="25AC021B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Zestawienie zmian w kapitale (funduszu) własnym </w:t>
      </w:r>
      <w:r>
        <w:rPr>
          <w:rFonts w:ascii="Tahoma" w:hAnsi="Tahoma" w:cs="Tahoma"/>
          <w:bCs/>
          <w:i/>
          <w:iCs/>
          <w:sz w:val="20"/>
          <w:szCs w:val="20"/>
        </w:rPr>
        <w:t>za okres od 01.04.2024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</w:t>
      </w:r>
      <w:r>
        <w:rPr>
          <w:rFonts w:ascii="Tahoma" w:hAnsi="Tahoma" w:cs="Tahoma"/>
          <w:bCs/>
          <w:i/>
          <w:iCs/>
          <w:sz w:val="20"/>
          <w:szCs w:val="20"/>
        </w:rPr>
        <w:br/>
      </w:r>
      <w:r w:rsidRPr="00197FA5">
        <w:rPr>
          <w:rFonts w:ascii="Tahoma" w:hAnsi="Tahoma" w:cs="Tahoma"/>
          <w:bCs/>
          <w:i/>
          <w:iCs/>
          <w:sz w:val="20"/>
          <w:szCs w:val="20"/>
        </w:rPr>
        <w:t>d</w:t>
      </w:r>
      <w:r>
        <w:rPr>
          <w:rFonts w:ascii="Tahoma" w:hAnsi="Tahoma" w:cs="Tahoma"/>
          <w:bCs/>
          <w:i/>
          <w:iCs/>
          <w:sz w:val="20"/>
          <w:szCs w:val="20"/>
        </w:rPr>
        <w:t>o 30.06.2024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wraz z danymi porównywalnymi z</w:t>
      </w:r>
      <w:r>
        <w:rPr>
          <w:rFonts w:ascii="Tahoma" w:hAnsi="Tahoma" w:cs="Tahoma"/>
          <w:bCs/>
          <w:i/>
          <w:iCs/>
          <w:sz w:val="20"/>
          <w:szCs w:val="20"/>
        </w:rPr>
        <w:t>a analogiczny okres 2023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roku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  <w:t>1</w:t>
      </w:r>
      <w:r>
        <w:rPr>
          <w:rFonts w:ascii="Tahoma" w:hAnsi="Tahoma" w:cs="Tahoma"/>
          <w:bCs/>
          <w:i/>
          <w:iCs/>
          <w:sz w:val="20"/>
          <w:szCs w:val="20"/>
        </w:rPr>
        <w:t>2</w:t>
      </w:r>
    </w:p>
    <w:p w14:paraId="52D99E73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Zestawienie zmian w kapitale (funduszu) własnym za okres od </w:t>
      </w:r>
      <w:r>
        <w:rPr>
          <w:rFonts w:ascii="Tahoma" w:hAnsi="Tahoma" w:cs="Tahoma"/>
          <w:bCs/>
          <w:i/>
          <w:iCs/>
          <w:sz w:val="20"/>
          <w:szCs w:val="20"/>
        </w:rPr>
        <w:t>01.01.2024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</w:t>
      </w:r>
      <w:r>
        <w:rPr>
          <w:rFonts w:ascii="Tahoma" w:hAnsi="Tahoma" w:cs="Tahoma"/>
          <w:bCs/>
          <w:i/>
          <w:iCs/>
          <w:sz w:val="20"/>
          <w:szCs w:val="20"/>
        </w:rPr>
        <w:br/>
        <w:t>do 30.06.2024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wraz z danymi porównyw</w:t>
      </w:r>
      <w:r>
        <w:rPr>
          <w:rFonts w:ascii="Tahoma" w:hAnsi="Tahoma" w:cs="Tahoma"/>
          <w:bCs/>
          <w:i/>
          <w:iCs/>
          <w:sz w:val="20"/>
          <w:szCs w:val="20"/>
        </w:rPr>
        <w:t>alnymi za analogiczny okres 2023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roku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  <w:t>1</w:t>
      </w:r>
      <w:r>
        <w:rPr>
          <w:rFonts w:ascii="Tahoma" w:hAnsi="Tahoma" w:cs="Tahoma"/>
          <w:bCs/>
          <w:i/>
          <w:iCs/>
          <w:sz w:val="20"/>
          <w:szCs w:val="20"/>
        </w:rPr>
        <w:t>3</w:t>
      </w:r>
    </w:p>
    <w:p w14:paraId="01A0770D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i/>
          <w:iCs/>
          <w:sz w:val="20"/>
          <w:szCs w:val="20"/>
        </w:rPr>
        <w:t xml:space="preserve">Rachunek przepływów pieniężnych </w:t>
      </w:r>
      <w:r>
        <w:rPr>
          <w:rFonts w:ascii="Tahoma" w:hAnsi="Tahoma" w:cs="Tahoma"/>
          <w:bCs/>
          <w:i/>
          <w:iCs/>
          <w:sz w:val="20"/>
          <w:szCs w:val="20"/>
        </w:rPr>
        <w:t>za okres od 01.04.2024 r. do 30.06.2024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wraz </w:t>
      </w:r>
      <w:r>
        <w:rPr>
          <w:rFonts w:ascii="Tahoma" w:hAnsi="Tahoma" w:cs="Tahoma"/>
          <w:bCs/>
          <w:i/>
          <w:iCs/>
          <w:sz w:val="20"/>
          <w:szCs w:val="20"/>
        </w:rPr>
        <w:br/>
      </w:r>
      <w:r w:rsidRPr="00197FA5">
        <w:rPr>
          <w:rFonts w:ascii="Tahoma" w:hAnsi="Tahoma" w:cs="Tahoma"/>
          <w:bCs/>
          <w:i/>
          <w:iCs/>
          <w:sz w:val="20"/>
          <w:szCs w:val="20"/>
        </w:rPr>
        <w:t>z danymi porównyw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alnymi za analogiczny okres 2023 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>roku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  <w:t>1</w:t>
      </w:r>
      <w:r>
        <w:rPr>
          <w:rFonts w:ascii="Tahoma" w:hAnsi="Tahoma" w:cs="Tahoma"/>
          <w:bCs/>
          <w:i/>
          <w:iCs/>
          <w:sz w:val="20"/>
          <w:szCs w:val="20"/>
        </w:rPr>
        <w:t>4</w:t>
      </w:r>
    </w:p>
    <w:p w14:paraId="0403D5F7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i/>
          <w:iCs/>
          <w:sz w:val="20"/>
          <w:szCs w:val="20"/>
        </w:rPr>
        <w:t xml:space="preserve">Rachunek przepływów pieniężnych 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za okres od </w:t>
      </w:r>
      <w:r>
        <w:rPr>
          <w:rFonts w:ascii="Tahoma" w:hAnsi="Tahoma" w:cs="Tahoma"/>
          <w:bCs/>
          <w:i/>
          <w:iCs/>
          <w:sz w:val="20"/>
          <w:szCs w:val="20"/>
        </w:rPr>
        <w:t>01.01.202</w:t>
      </w:r>
      <w:r w:rsidR="00222E98">
        <w:rPr>
          <w:rFonts w:ascii="Tahoma" w:hAnsi="Tahoma" w:cs="Tahoma"/>
          <w:bCs/>
          <w:i/>
          <w:iCs/>
          <w:sz w:val="20"/>
          <w:szCs w:val="20"/>
        </w:rPr>
        <w:t>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do </w:t>
      </w:r>
      <w:r>
        <w:rPr>
          <w:rFonts w:ascii="Tahoma" w:hAnsi="Tahoma" w:cs="Tahoma"/>
          <w:bCs/>
          <w:i/>
          <w:iCs/>
          <w:sz w:val="20"/>
          <w:szCs w:val="20"/>
        </w:rPr>
        <w:t>30.06.202</w:t>
      </w:r>
      <w:r w:rsidR="00222E98">
        <w:rPr>
          <w:rFonts w:ascii="Tahoma" w:hAnsi="Tahoma" w:cs="Tahoma"/>
          <w:bCs/>
          <w:i/>
          <w:iCs/>
          <w:sz w:val="20"/>
          <w:szCs w:val="20"/>
        </w:rPr>
        <w:t>4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r. wraz </w:t>
      </w:r>
      <w:r>
        <w:rPr>
          <w:rFonts w:ascii="Tahoma" w:hAnsi="Tahoma" w:cs="Tahoma"/>
          <w:bCs/>
          <w:i/>
          <w:iCs/>
          <w:sz w:val="20"/>
          <w:szCs w:val="20"/>
        </w:rPr>
        <w:br/>
      </w:r>
      <w:r w:rsidRPr="00197FA5">
        <w:rPr>
          <w:rFonts w:ascii="Tahoma" w:hAnsi="Tahoma" w:cs="Tahoma"/>
          <w:bCs/>
          <w:i/>
          <w:iCs/>
          <w:sz w:val="20"/>
          <w:szCs w:val="20"/>
        </w:rPr>
        <w:t>z danymi porównywalnymi za analogiczny okre</w:t>
      </w:r>
      <w:r>
        <w:rPr>
          <w:rFonts w:ascii="Tahoma" w:hAnsi="Tahoma" w:cs="Tahoma"/>
          <w:bCs/>
          <w:i/>
          <w:iCs/>
          <w:sz w:val="20"/>
          <w:szCs w:val="20"/>
        </w:rPr>
        <w:t>s 2023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 roku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  <w:t>1</w:t>
      </w:r>
      <w:r>
        <w:rPr>
          <w:rFonts w:ascii="Tahoma" w:hAnsi="Tahoma" w:cs="Tahoma"/>
          <w:bCs/>
          <w:i/>
          <w:iCs/>
          <w:sz w:val="20"/>
          <w:szCs w:val="20"/>
        </w:rPr>
        <w:t>5</w:t>
      </w:r>
    </w:p>
    <w:p w14:paraId="2234069A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i/>
          <w:sz w:val="20"/>
          <w:szCs w:val="20"/>
        </w:rPr>
        <w:t xml:space="preserve">Informacje o zasadach przyjętych przy sporządzaniu raportu, w tym informacje  </w:t>
      </w:r>
      <w:r>
        <w:rPr>
          <w:rFonts w:ascii="Tahoma" w:hAnsi="Tahoma" w:cs="Tahoma"/>
          <w:i/>
          <w:sz w:val="20"/>
          <w:szCs w:val="20"/>
        </w:rPr>
        <w:br/>
      </w:r>
      <w:r w:rsidRPr="00197FA5">
        <w:rPr>
          <w:rFonts w:ascii="Tahoma" w:hAnsi="Tahoma" w:cs="Tahoma"/>
          <w:i/>
          <w:sz w:val="20"/>
          <w:szCs w:val="20"/>
        </w:rPr>
        <w:t>o  zmianach stosowanych zas</w:t>
      </w:r>
      <w:r>
        <w:rPr>
          <w:rFonts w:ascii="Tahoma" w:hAnsi="Tahoma" w:cs="Tahoma"/>
          <w:i/>
          <w:sz w:val="20"/>
          <w:szCs w:val="20"/>
        </w:rPr>
        <w:t>ad (polityki) rachunkowości</w:t>
      </w:r>
      <w:r w:rsidRPr="00197FA5">
        <w:rPr>
          <w:rFonts w:ascii="Tahoma" w:hAnsi="Tahoma" w:cs="Tahoma"/>
          <w:i/>
          <w:sz w:val="20"/>
          <w:szCs w:val="20"/>
        </w:rPr>
        <w:tab/>
        <w:t>1</w:t>
      </w:r>
      <w:r>
        <w:rPr>
          <w:rFonts w:ascii="Tahoma" w:hAnsi="Tahoma" w:cs="Tahoma"/>
          <w:i/>
          <w:sz w:val="20"/>
          <w:szCs w:val="20"/>
        </w:rPr>
        <w:t>6</w:t>
      </w:r>
    </w:p>
    <w:p w14:paraId="40EE04D0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6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Informacje dotyczące liczby osób zatrudnionych przez emitenta, w przeliczeniu </w:t>
      </w:r>
      <w:r>
        <w:rPr>
          <w:rFonts w:ascii="Tahoma" w:hAnsi="Tahoma" w:cs="Tahoma"/>
          <w:bCs/>
          <w:i/>
          <w:iCs/>
          <w:sz w:val="20"/>
          <w:szCs w:val="20"/>
        </w:rPr>
        <w:br/>
      </w: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na </w:t>
      </w:r>
      <w:r>
        <w:rPr>
          <w:rFonts w:ascii="Tahoma" w:hAnsi="Tahoma" w:cs="Tahoma"/>
          <w:bCs/>
          <w:i/>
          <w:iCs/>
          <w:sz w:val="20"/>
          <w:szCs w:val="20"/>
        </w:rPr>
        <w:t>pełne etaty</w:t>
      </w:r>
      <w:r w:rsidRPr="00197FA5">
        <w:rPr>
          <w:rFonts w:ascii="Tahoma" w:hAnsi="Tahoma" w:cs="Tahoma"/>
          <w:i/>
          <w:sz w:val="20"/>
          <w:szCs w:val="20"/>
        </w:rPr>
        <w:tab/>
        <w:t>1</w:t>
      </w:r>
      <w:r>
        <w:rPr>
          <w:rFonts w:ascii="Tahoma" w:hAnsi="Tahoma" w:cs="Tahoma"/>
          <w:i/>
          <w:sz w:val="20"/>
          <w:szCs w:val="20"/>
        </w:rPr>
        <w:t>8</w:t>
      </w:r>
    </w:p>
    <w:p w14:paraId="063B8954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12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Zwięzła charakterystyka istotnych dokonań lub niepowodzeń emitenta w okresie, którego dotyczy raport, wraz z opisem najważniejszych czynników i zdarzeń, w szczególności </w:t>
      </w:r>
      <w:r>
        <w:rPr>
          <w:rFonts w:ascii="Tahoma" w:hAnsi="Tahoma" w:cs="Tahoma"/>
          <w:bCs/>
          <w:i/>
          <w:iCs/>
          <w:sz w:val="20"/>
          <w:szCs w:val="20"/>
        </w:rPr>
        <w:br/>
      </w:r>
      <w:r w:rsidRPr="00197FA5">
        <w:rPr>
          <w:rFonts w:ascii="Tahoma" w:hAnsi="Tahoma" w:cs="Tahoma"/>
          <w:bCs/>
          <w:i/>
          <w:iCs/>
          <w:sz w:val="20"/>
          <w:szCs w:val="20"/>
        </w:rPr>
        <w:t>o nietypowym charakterze, mających wpł</w:t>
      </w:r>
      <w:r>
        <w:rPr>
          <w:rFonts w:ascii="Tahoma" w:hAnsi="Tahoma" w:cs="Tahoma"/>
          <w:bCs/>
          <w:i/>
          <w:iCs/>
          <w:sz w:val="20"/>
          <w:szCs w:val="20"/>
        </w:rPr>
        <w:t>yw na wyniki finansowe emitenta</w:t>
      </w:r>
      <w:r>
        <w:rPr>
          <w:rFonts w:ascii="Tahoma" w:hAnsi="Tahoma" w:cs="Tahoma"/>
          <w:i/>
          <w:sz w:val="20"/>
          <w:szCs w:val="20"/>
        </w:rPr>
        <w:tab/>
        <w:t>19</w:t>
      </w:r>
    </w:p>
    <w:p w14:paraId="35100A92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120" w:after="60" w:line="320" w:lineRule="exact"/>
        <w:ind w:left="539" w:right="612" w:hanging="539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i/>
          <w:sz w:val="20"/>
          <w:szCs w:val="20"/>
        </w:rPr>
        <w:t>Informacje Zarządu na temat aktywności, jaką w okresie objętym raportem emitent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197FA5">
        <w:rPr>
          <w:rFonts w:ascii="Tahoma" w:hAnsi="Tahoma" w:cs="Tahoma"/>
          <w:i/>
          <w:sz w:val="20"/>
          <w:szCs w:val="20"/>
        </w:rPr>
        <w:t>podejmował w obszarze rozwoju prowadzonej działalności, w szczególności poprzez działania nastawione na wprowadzenie rozwiązań innow</w:t>
      </w:r>
      <w:r>
        <w:rPr>
          <w:rFonts w:ascii="Tahoma" w:hAnsi="Tahoma" w:cs="Tahoma"/>
          <w:i/>
          <w:sz w:val="20"/>
          <w:szCs w:val="20"/>
        </w:rPr>
        <w:t>acyjnych w przedsiębiorstwie</w:t>
      </w:r>
      <w:r w:rsidRPr="00197FA5">
        <w:rPr>
          <w:rFonts w:ascii="Tahoma" w:hAnsi="Tahoma" w:cs="Tahoma"/>
          <w:i/>
          <w:sz w:val="20"/>
          <w:szCs w:val="20"/>
        </w:rPr>
        <w:tab/>
        <w:t>2</w:t>
      </w:r>
      <w:r>
        <w:rPr>
          <w:rFonts w:ascii="Tahoma" w:hAnsi="Tahoma" w:cs="Tahoma"/>
          <w:i/>
          <w:sz w:val="20"/>
          <w:szCs w:val="20"/>
        </w:rPr>
        <w:t>0</w:t>
      </w:r>
    </w:p>
    <w:p w14:paraId="43725F93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120" w:after="60" w:line="320" w:lineRule="exact"/>
        <w:ind w:left="540" w:right="612" w:hanging="540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>Stanowisko odnośnie do możliwości zrealizowania publikowanych prognoz wyników na dany rok w świetle wyników zaprezento</w:t>
      </w:r>
      <w:r>
        <w:rPr>
          <w:rFonts w:ascii="Tahoma" w:hAnsi="Tahoma" w:cs="Tahoma"/>
          <w:bCs/>
          <w:i/>
          <w:iCs/>
          <w:sz w:val="20"/>
          <w:szCs w:val="20"/>
        </w:rPr>
        <w:t>wanych w raporcie kwartalnym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  <w:t>2</w:t>
      </w:r>
      <w:r>
        <w:rPr>
          <w:rFonts w:ascii="Tahoma" w:hAnsi="Tahoma" w:cs="Tahoma"/>
          <w:bCs/>
          <w:i/>
          <w:iCs/>
          <w:sz w:val="20"/>
          <w:szCs w:val="20"/>
        </w:rPr>
        <w:t>1</w:t>
      </w:r>
    </w:p>
    <w:p w14:paraId="15C970C2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120" w:after="60" w:line="320" w:lineRule="exact"/>
        <w:ind w:left="540" w:right="612" w:hanging="540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 xml:space="preserve">Opis stanu realizacji działań i inwestycji emitenta oraz harmonogramu ich realizacji </w:t>
      </w:r>
      <w:r>
        <w:rPr>
          <w:rFonts w:ascii="Tahoma" w:hAnsi="Tahoma" w:cs="Tahoma"/>
          <w:bCs/>
          <w:i/>
          <w:iCs/>
          <w:sz w:val="20"/>
          <w:szCs w:val="20"/>
        </w:rPr>
        <w:br/>
      </w:r>
      <w:r w:rsidRPr="00197FA5">
        <w:rPr>
          <w:rFonts w:ascii="Tahoma" w:hAnsi="Tahoma" w:cs="Tahoma"/>
          <w:bCs/>
          <w:i/>
          <w:iCs/>
          <w:sz w:val="20"/>
          <w:szCs w:val="20"/>
        </w:rPr>
        <w:t>– w przypadku, gdy dokument informacyjny emitenta zawierał informacje, o których mowa w § 10 pkt 13a) załącznika nr 1 do Regulaminu A</w:t>
      </w:r>
      <w:r>
        <w:rPr>
          <w:rFonts w:ascii="Tahoma" w:hAnsi="Tahoma" w:cs="Tahoma"/>
          <w:bCs/>
          <w:i/>
          <w:iCs/>
          <w:sz w:val="20"/>
          <w:szCs w:val="20"/>
        </w:rPr>
        <w:t>lternatywnego Systemu Obrotu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  <w:t>2</w:t>
      </w:r>
      <w:r>
        <w:rPr>
          <w:rFonts w:ascii="Tahoma" w:hAnsi="Tahoma" w:cs="Tahoma"/>
          <w:bCs/>
          <w:i/>
          <w:iCs/>
          <w:sz w:val="20"/>
          <w:szCs w:val="20"/>
        </w:rPr>
        <w:t>2</w:t>
      </w:r>
    </w:p>
    <w:p w14:paraId="6BF77A98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120" w:after="60" w:line="320" w:lineRule="exact"/>
        <w:ind w:left="540" w:right="612" w:hanging="540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i/>
          <w:sz w:val="20"/>
          <w:szCs w:val="20"/>
        </w:rPr>
        <w:t>Informacja o nietworzeniu pr</w:t>
      </w:r>
      <w:r>
        <w:rPr>
          <w:rFonts w:ascii="Tahoma" w:hAnsi="Tahoma" w:cs="Tahoma"/>
          <w:i/>
          <w:sz w:val="20"/>
          <w:szCs w:val="20"/>
        </w:rPr>
        <w:t>zez Spółkę grupy kapitałowej</w:t>
      </w:r>
      <w:r w:rsidRPr="00197FA5">
        <w:rPr>
          <w:rFonts w:ascii="Tahoma" w:hAnsi="Tahoma" w:cs="Tahoma"/>
          <w:i/>
          <w:sz w:val="20"/>
          <w:szCs w:val="20"/>
        </w:rPr>
        <w:tab/>
        <w:t>2</w:t>
      </w:r>
      <w:r>
        <w:rPr>
          <w:rFonts w:ascii="Tahoma" w:hAnsi="Tahoma" w:cs="Tahoma"/>
          <w:i/>
          <w:sz w:val="20"/>
          <w:szCs w:val="20"/>
        </w:rPr>
        <w:t>3</w:t>
      </w:r>
    </w:p>
    <w:p w14:paraId="10271B4C" w14:textId="77777777" w:rsidR="00B1175D" w:rsidRPr="00197FA5" w:rsidRDefault="00B1175D" w:rsidP="00B1175D">
      <w:pPr>
        <w:numPr>
          <w:ilvl w:val="0"/>
          <w:numId w:val="1"/>
        </w:numPr>
        <w:tabs>
          <w:tab w:val="clear" w:pos="2340"/>
          <w:tab w:val="num" w:pos="540"/>
          <w:tab w:val="right" w:leader="underscore" w:pos="9072"/>
        </w:tabs>
        <w:spacing w:before="120" w:after="60" w:line="320" w:lineRule="exact"/>
        <w:ind w:left="540" w:right="612" w:hanging="540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197FA5">
        <w:rPr>
          <w:rFonts w:ascii="Tahoma" w:hAnsi="Tahoma" w:cs="Tahoma"/>
          <w:bCs/>
          <w:i/>
          <w:iCs/>
          <w:sz w:val="20"/>
          <w:szCs w:val="20"/>
        </w:rPr>
        <w:t>Informacja o strukturze akcjonariatu Spółki, ze wskazaniem akcjonariuszy posiadających, na dzień sporządzenia niniejszego raportu, co najmniej 5%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F70748">
        <w:rPr>
          <w:rFonts w:ascii="Tahoma" w:hAnsi="Tahoma" w:cs="Tahoma"/>
          <w:bCs/>
          <w:i/>
          <w:iCs/>
          <w:sz w:val="20"/>
          <w:szCs w:val="20"/>
        </w:rPr>
        <w:t>głosów na walnym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zgromadzeniu Spółki</w:t>
      </w:r>
      <w:r w:rsidRPr="00197FA5">
        <w:rPr>
          <w:rFonts w:ascii="Tahoma" w:hAnsi="Tahoma" w:cs="Tahoma"/>
          <w:bCs/>
          <w:i/>
          <w:iCs/>
          <w:sz w:val="20"/>
          <w:szCs w:val="20"/>
        </w:rPr>
        <w:tab/>
        <w:t>2</w:t>
      </w:r>
      <w:r>
        <w:rPr>
          <w:rFonts w:ascii="Tahoma" w:hAnsi="Tahoma" w:cs="Tahoma"/>
          <w:bCs/>
          <w:i/>
          <w:iCs/>
          <w:sz w:val="20"/>
          <w:szCs w:val="20"/>
        </w:rPr>
        <w:t>4</w:t>
      </w:r>
    </w:p>
    <w:p w14:paraId="474EF2AC" w14:textId="77777777" w:rsidR="00B75584" w:rsidRPr="00CC18D0" w:rsidRDefault="00B75584" w:rsidP="002C53B9">
      <w:pPr>
        <w:numPr>
          <w:ilvl w:val="0"/>
          <w:numId w:val="18"/>
        </w:numPr>
        <w:jc w:val="both"/>
        <w:rPr>
          <w:rFonts w:ascii="Tahoma" w:hAnsi="Tahoma" w:cs="Tahoma"/>
          <w:b/>
          <w:sz w:val="20"/>
        </w:rPr>
      </w:pPr>
      <w:r w:rsidRPr="00664181">
        <w:rPr>
          <w:rFonts w:ascii="Tahoma" w:hAnsi="Tahoma" w:cs="Tahoma"/>
          <w:b/>
          <w:bCs/>
          <w:iCs/>
          <w:sz w:val="20"/>
        </w:rPr>
        <w:lastRenderedPageBreak/>
        <w:t>W</w:t>
      </w:r>
      <w:r w:rsidRPr="008D0FC7">
        <w:rPr>
          <w:rFonts w:ascii="Tahoma" w:hAnsi="Tahoma" w:cs="Tahoma"/>
          <w:b/>
          <w:bCs/>
          <w:iCs/>
          <w:sz w:val="20"/>
        </w:rPr>
        <w:t>ybran</w:t>
      </w:r>
      <w:r w:rsidRPr="00CC18D0">
        <w:rPr>
          <w:rFonts w:ascii="Tahoma" w:hAnsi="Tahoma" w:cs="Tahoma"/>
          <w:b/>
          <w:bCs/>
          <w:iCs/>
          <w:sz w:val="20"/>
        </w:rPr>
        <w:t xml:space="preserve">e dane </w:t>
      </w:r>
      <w:r w:rsidR="00A22226">
        <w:rPr>
          <w:rFonts w:ascii="Tahoma" w:hAnsi="Tahoma" w:cs="Tahoma"/>
          <w:b/>
          <w:bCs/>
          <w:iCs/>
          <w:sz w:val="20"/>
        </w:rPr>
        <w:t>finansowe za okres od</w:t>
      </w:r>
      <w:r w:rsidR="00563A89">
        <w:rPr>
          <w:rFonts w:ascii="Tahoma" w:hAnsi="Tahoma" w:cs="Tahoma"/>
          <w:b/>
          <w:bCs/>
          <w:iCs/>
          <w:sz w:val="20"/>
        </w:rPr>
        <w:t xml:space="preserve"> 01.</w:t>
      </w:r>
      <w:r w:rsidR="00520E71">
        <w:rPr>
          <w:rFonts w:ascii="Tahoma" w:hAnsi="Tahoma" w:cs="Tahoma"/>
          <w:b/>
          <w:bCs/>
          <w:iCs/>
          <w:sz w:val="20"/>
        </w:rPr>
        <w:t>0</w:t>
      </w:r>
      <w:r w:rsidR="00C55B3E">
        <w:rPr>
          <w:rFonts w:ascii="Tahoma" w:hAnsi="Tahoma" w:cs="Tahoma"/>
          <w:b/>
          <w:bCs/>
          <w:iCs/>
          <w:sz w:val="20"/>
        </w:rPr>
        <w:t>4</w:t>
      </w:r>
      <w:r w:rsidR="00563A89">
        <w:rPr>
          <w:rFonts w:ascii="Tahoma" w:hAnsi="Tahoma" w:cs="Tahoma"/>
          <w:b/>
          <w:bCs/>
          <w:iCs/>
          <w:sz w:val="20"/>
        </w:rPr>
        <w:t>.202</w:t>
      </w:r>
      <w:r w:rsidR="00520E71">
        <w:rPr>
          <w:rFonts w:ascii="Tahoma" w:hAnsi="Tahoma" w:cs="Tahoma"/>
          <w:b/>
          <w:bCs/>
          <w:iCs/>
          <w:sz w:val="20"/>
        </w:rPr>
        <w:t>4</w:t>
      </w:r>
      <w:r w:rsidR="00563A89">
        <w:rPr>
          <w:rFonts w:ascii="Tahoma" w:hAnsi="Tahoma" w:cs="Tahoma"/>
          <w:b/>
          <w:bCs/>
          <w:iCs/>
          <w:sz w:val="20"/>
        </w:rPr>
        <w:t xml:space="preserve"> r</w:t>
      </w:r>
      <w:r w:rsidR="00222E98">
        <w:rPr>
          <w:rFonts w:ascii="Tahoma" w:hAnsi="Tahoma" w:cs="Tahoma"/>
          <w:b/>
          <w:bCs/>
          <w:iCs/>
          <w:sz w:val="20"/>
        </w:rPr>
        <w:t>.</w:t>
      </w:r>
      <w:r w:rsidR="00563A89">
        <w:rPr>
          <w:rFonts w:ascii="Tahoma" w:hAnsi="Tahoma" w:cs="Tahoma"/>
          <w:b/>
          <w:bCs/>
          <w:iCs/>
          <w:sz w:val="20"/>
        </w:rPr>
        <w:t xml:space="preserve"> do </w:t>
      </w:r>
      <w:r w:rsidR="003818A1">
        <w:rPr>
          <w:rFonts w:ascii="Tahoma" w:hAnsi="Tahoma" w:cs="Tahoma"/>
          <w:b/>
          <w:bCs/>
          <w:iCs/>
          <w:sz w:val="20"/>
        </w:rPr>
        <w:t xml:space="preserve">30.06.2024 </w:t>
      </w:r>
      <w:r w:rsidR="00563A89">
        <w:rPr>
          <w:rFonts w:ascii="Tahoma" w:hAnsi="Tahoma" w:cs="Tahoma"/>
          <w:b/>
          <w:bCs/>
          <w:iCs/>
          <w:sz w:val="20"/>
        </w:rPr>
        <w:t xml:space="preserve">r. oraz </w:t>
      </w:r>
      <w:r w:rsidR="00C55B3E">
        <w:rPr>
          <w:rFonts w:ascii="Tahoma" w:hAnsi="Tahoma" w:cs="Tahoma"/>
          <w:b/>
          <w:bCs/>
          <w:iCs/>
          <w:sz w:val="20"/>
        </w:rPr>
        <w:t xml:space="preserve">narastająco </w:t>
      </w:r>
      <w:r w:rsidR="00563A89">
        <w:rPr>
          <w:rFonts w:ascii="Tahoma" w:hAnsi="Tahoma" w:cs="Tahoma"/>
          <w:b/>
          <w:bCs/>
          <w:iCs/>
          <w:sz w:val="20"/>
        </w:rPr>
        <w:t>za okres  od</w:t>
      </w:r>
      <w:r w:rsidR="00A22226">
        <w:rPr>
          <w:rFonts w:ascii="Tahoma" w:hAnsi="Tahoma" w:cs="Tahoma"/>
          <w:b/>
          <w:bCs/>
          <w:iCs/>
          <w:sz w:val="20"/>
        </w:rPr>
        <w:t xml:space="preserve"> 01.0</w:t>
      </w:r>
      <w:r w:rsidR="00A12B88">
        <w:rPr>
          <w:rFonts w:ascii="Tahoma" w:hAnsi="Tahoma" w:cs="Tahoma"/>
          <w:b/>
          <w:bCs/>
          <w:iCs/>
          <w:sz w:val="20"/>
        </w:rPr>
        <w:t>1</w:t>
      </w:r>
      <w:r w:rsidR="00441983">
        <w:rPr>
          <w:rFonts w:ascii="Tahoma" w:hAnsi="Tahoma" w:cs="Tahoma"/>
          <w:b/>
          <w:bCs/>
          <w:iCs/>
          <w:sz w:val="20"/>
        </w:rPr>
        <w:t>.202</w:t>
      </w:r>
      <w:r w:rsidR="00C55B3E">
        <w:rPr>
          <w:rFonts w:ascii="Tahoma" w:hAnsi="Tahoma" w:cs="Tahoma"/>
          <w:b/>
          <w:bCs/>
          <w:iCs/>
          <w:sz w:val="20"/>
        </w:rPr>
        <w:t>4</w:t>
      </w:r>
      <w:r w:rsidR="00441983">
        <w:rPr>
          <w:rFonts w:ascii="Tahoma" w:hAnsi="Tahoma" w:cs="Tahoma"/>
          <w:b/>
          <w:bCs/>
          <w:iCs/>
          <w:sz w:val="20"/>
        </w:rPr>
        <w:t xml:space="preserve"> r. do </w:t>
      </w:r>
      <w:r w:rsidR="00C76A17">
        <w:rPr>
          <w:rFonts w:ascii="Tahoma" w:hAnsi="Tahoma" w:cs="Tahoma"/>
          <w:b/>
          <w:bCs/>
          <w:iCs/>
          <w:sz w:val="20"/>
        </w:rPr>
        <w:t>3</w:t>
      </w:r>
      <w:r w:rsidR="00C55B3E">
        <w:rPr>
          <w:rFonts w:ascii="Tahoma" w:hAnsi="Tahoma" w:cs="Tahoma"/>
          <w:b/>
          <w:bCs/>
          <w:iCs/>
          <w:sz w:val="20"/>
        </w:rPr>
        <w:t>0</w:t>
      </w:r>
      <w:r w:rsidR="00441983">
        <w:rPr>
          <w:rFonts w:ascii="Tahoma" w:hAnsi="Tahoma" w:cs="Tahoma"/>
          <w:b/>
          <w:bCs/>
          <w:iCs/>
          <w:sz w:val="20"/>
        </w:rPr>
        <w:t>.</w:t>
      </w:r>
      <w:r w:rsidR="001D4C35">
        <w:rPr>
          <w:rFonts w:ascii="Tahoma" w:hAnsi="Tahoma" w:cs="Tahoma"/>
          <w:b/>
          <w:bCs/>
          <w:iCs/>
          <w:sz w:val="20"/>
        </w:rPr>
        <w:t>0</w:t>
      </w:r>
      <w:r w:rsidR="00C55B3E">
        <w:rPr>
          <w:rFonts w:ascii="Tahoma" w:hAnsi="Tahoma" w:cs="Tahoma"/>
          <w:b/>
          <w:bCs/>
          <w:iCs/>
          <w:sz w:val="20"/>
        </w:rPr>
        <w:t>6</w:t>
      </w:r>
      <w:r w:rsidR="00A22226">
        <w:rPr>
          <w:rFonts w:ascii="Tahoma" w:hAnsi="Tahoma" w:cs="Tahoma"/>
          <w:b/>
          <w:bCs/>
          <w:iCs/>
          <w:sz w:val="20"/>
        </w:rPr>
        <w:t>.202</w:t>
      </w:r>
      <w:r w:rsidR="00C55B3E">
        <w:rPr>
          <w:rFonts w:ascii="Tahoma" w:hAnsi="Tahoma" w:cs="Tahoma"/>
          <w:b/>
          <w:bCs/>
          <w:iCs/>
          <w:sz w:val="20"/>
        </w:rPr>
        <w:t>4</w:t>
      </w:r>
      <w:r w:rsidRPr="00CC18D0">
        <w:rPr>
          <w:rFonts w:ascii="Tahoma" w:hAnsi="Tahoma" w:cs="Tahoma"/>
          <w:b/>
          <w:bCs/>
          <w:iCs/>
          <w:sz w:val="20"/>
        </w:rPr>
        <w:t xml:space="preserve"> r. wraz z danymi porównywalnymi</w:t>
      </w:r>
      <w:r w:rsidRPr="00CC18D0">
        <w:rPr>
          <w:rFonts w:ascii="Tahoma" w:hAnsi="Tahoma" w:cs="Tahoma"/>
          <w:b/>
          <w:sz w:val="20"/>
        </w:rPr>
        <w:t>.</w:t>
      </w:r>
    </w:p>
    <w:p w14:paraId="3AC095F0" w14:textId="77777777" w:rsidR="00B75584" w:rsidRPr="00CC18D0" w:rsidRDefault="00B75584">
      <w:pPr>
        <w:jc w:val="center"/>
        <w:outlineLvl w:val="0"/>
        <w:rPr>
          <w:rFonts w:ascii="Tahoma" w:hAnsi="Tahoma" w:cs="Tahoma"/>
          <w:b/>
          <w:sz w:val="20"/>
        </w:rPr>
      </w:pPr>
    </w:p>
    <w:p w14:paraId="0944EFC8" w14:textId="77777777" w:rsidR="00B75584" w:rsidRPr="00CC18D0" w:rsidRDefault="00B75584">
      <w:pPr>
        <w:jc w:val="center"/>
        <w:outlineLvl w:val="0"/>
        <w:rPr>
          <w:rFonts w:ascii="Tahoma" w:hAnsi="Tahoma" w:cs="Tahoma"/>
          <w:b/>
          <w:sz w:val="20"/>
        </w:rPr>
      </w:pPr>
    </w:p>
    <w:p w14:paraId="34AF8C18" w14:textId="77777777" w:rsidR="00B75584" w:rsidRDefault="00B75584">
      <w:pPr>
        <w:jc w:val="center"/>
        <w:outlineLvl w:val="0"/>
        <w:rPr>
          <w:rFonts w:ascii="Tahoma" w:hAnsi="Tahoma" w:cs="Tahoma"/>
          <w:b/>
          <w:i/>
          <w:u w:val="single"/>
        </w:rPr>
      </w:pPr>
      <w:r w:rsidRPr="00E10485">
        <w:rPr>
          <w:rFonts w:ascii="Tahoma" w:hAnsi="Tahoma" w:cs="Tahoma"/>
          <w:b/>
          <w:i/>
          <w:u w:val="single"/>
        </w:rPr>
        <w:t>WYBRANE DANE FINANSOWE</w:t>
      </w:r>
    </w:p>
    <w:p w14:paraId="4D9E56A6" w14:textId="77777777" w:rsidR="00B75584" w:rsidRPr="00CC18D0" w:rsidRDefault="00563A89" w:rsidP="00A12B88">
      <w:pPr>
        <w:jc w:val="center"/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t>ZA OKRES OD DNIA 01.</w:t>
      </w:r>
      <w:r w:rsidR="00001449">
        <w:rPr>
          <w:rFonts w:ascii="Tahoma" w:hAnsi="Tahoma" w:cs="Tahoma"/>
          <w:b/>
          <w:i/>
          <w:u w:val="single"/>
        </w:rPr>
        <w:t>04</w:t>
      </w:r>
      <w:r>
        <w:rPr>
          <w:rFonts w:ascii="Tahoma" w:hAnsi="Tahoma" w:cs="Tahoma"/>
          <w:b/>
          <w:i/>
          <w:u w:val="single"/>
        </w:rPr>
        <w:t>.202</w:t>
      </w:r>
      <w:r w:rsidR="001910D4">
        <w:rPr>
          <w:rFonts w:ascii="Tahoma" w:hAnsi="Tahoma" w:cs="Tahoma"/>
          <w:b/>
          <w:i/>
          <w:u w:val="single"/>
        </w:rPr>
        <w:t>4</w:t>
      </w:r>
      <w:r>
        <w:rPr>
          <w:rFonts w:ascii="Tahoma" w:hAnsi="Tahoma" w:cs="Tahoma"/>
          <w:b/>
          <w:i/>
          <w:u w:val="single"/>
        </w:rPr>
        <w:t xml:space="preserve"> R. DO DNIA </w:t>
      </w:r>
      <w:r w:rsidR="003818A1">
        <w:rPr>
          <w:rFonts w:ascii="Tahoma" w:hAnsi="Tahoma" w:cs="Tahoma"/>
          <w:b/>
          <w:i/>
          <w:u w:val="single"/>
        </w:rPr>
        <w:t xml:space="preserve">30.06.2024 </w:t>
      </w:r>
      <w:r w:rsidRPr="00E10485">
        <w:rPr>
          <w:rFonts w:ascii="Tahoma" w:hAnsi="Tahoma" w:cs="Tahoma"/>
          <w:b/>
          <w:i/>
          <w:u w:val="single"/>
        </w:rPr>
        <w:t xml:space="preserve">R. </w:t>
      </w:r>
      <w:r w:rsidR="00001449">
        <w:rPr>
          <w:rFonts w:ascii="Tahoma" w:hAnsi="Tahoma" w:cs="Tahoma"/>
          <w:b/>
          <w:i/>
          <w:u w:val="single"/>
        </w:rPr>
        <w:t xml:space="preserve">ORAZ NARASTAJĄCO </w:t>
      </w:r>
      <w:r w:rsidR="00B97593">
        <w:rPr>
          <w:rFonts w:ascii="Tahoma" w:hAnsi="Tahoma" w:cs="Tahoma"/>
          <w:b/>
          <w:i/>
          <w:u w:val="single"/>
        </w:rPr>
        <w:t>ZA OKRES OD DNI</w:t>
      </w:r>
      <w:r w:rsidR="00441983">
        <w:rPr>
          <w:rFonts w:ascii="Tahoma" w:hAnsi="Tahoma" w:cs="Tahoma"/>
          <w:b/>
          <w:i/>
          <w:u w:val="single"/>
        </w:rPr>
        <w:t>A 01.0</w:t>
      </w:r>
      <w:r w:rsidR="00A12B88">
        <w:rPr>
          <w:rFonts w:ascii="Tahoma" w:hAnsi="Tahoma" w:cs="Tahoma"/>
          <w:b/>
          <w:i/>
          <w:u w:val="single"/>
        </w:rPr>
        <w:t>1</w:t>
      </w:r>
      <w:r w:rsidR="00441983">
        <w:rPr>
          <w:rFonts w:ascii="Tahoma" w:hAnsi="Tahoma" w:cs="Tahoma"/>
          <w:b/>
          <w:i/>
          <w:u w:val="single"/>
        </w:rPr>
        <w:t>.202</w:t>
      </w:r>
      <w:r w:rsidR="00001449">
        <w:rPr>
          <w:rFonts w:ascii="Tahoma" w:hAnsi="Tahoma" w:cs="Tahoma"/>
          <w:b/>
          <w:i/>
          <w:u w:val="single"/>
        </w:rPr>
        <w:t>4</w:t>
      </w:r>
      <w:r w:rsidR="00441983">
        <w:rPr>
          <w:rFonts w:ascii="Tahoma" w:hAnsi="Tahoma" w:cs="Tahoma"/>
          <w:b/>
          <w:i/>
          <w:u w:val="single"/>
        </w:rPr>
        <w:t xml:space="preserve"> R. DO DNIA </w:t>
      </w:r>
      <w:r w:rsidR="002053A1">
        <w:rPr>
          <w:rFonts w:ascii="Tahoma" w:hAnsi="Tahoma" w:cs="Tahoma"/>
          <w:b/>
          <w:i/>
          <w:u w:val="single"/>
        </w:rPr>
        <w:t>30</w:t>
      </w:r>
      <w:r w:rsidR="007E62E7">
        <w:rPr>
          <w:rFonts w:ascii="Tahoma" w:hAnsi="Tahoma" w:cs="Tahoma"/>
          <w:b/>
          <w:i/>
          <w:u w:val="single"/>
        </w:rPr>
        <w:t>.</w:t>
      </w:r>
      <w:r w:rsidR="002053A1">
        <w:rPr>
          <w:rFonts w:ascii="Tahoma" w:hAnsi="Tahoma" w:cs="Tahoma"/>
          <w:b/>
          <w:i/>
          <w:u w:val="single"/>
        </w:rPr>
        <w:t>06</w:t>
      </w:r>
      <w:r w:rsidR="00A22226">
        <w:rPr>
          <w:rFonts w:ascii="Tahoma" w:hAnsi="Tahoma" w:cs="Tahoma"/>
          <w:b/>
          <w:i/>
          <w:u w:val="single"/>
        </w:rPr>
        <w:t>.202</w:t>
      </w:r>
      <w:r w:rsidR="00001449">
        <w:rPr>
          <w:rFonts w:ascii="Tahoma" w:hAnsi="Tahoma" w:cs="Tahoma"/>
          <w:b/>
          <w:i/>
          <w:u w:val="single"/>
        </w:rPr>
        <w:t>4</w:t>
      </w:r>
      <w:r w:rsidR="002053A1">
        <w:rPr>
          <w:rFonts w:ascii="Tahoma" w:hAnsi="Tahoma" w:cs="Tahoma"/>
          <w:b/>
          <w:i/>
          <w:u w:val="single"/>
        </w:rPr>
        <w:t xml:space="preserve"> </w:t>
      </w:r>
      <w:r w:rsidR="00B75584" w:rsidRPr="00E10485">
        <w:rPr>
          <w:rFonts w:ascii="Tahoma" w:hAnsi="Tahoma" w:cs="Tahoma"/>
          <w:b/>
          <w:i/>
          <w:u w:val="single"/>
        </w:rPr>
        <w:t xml:space="preserve">R. </w:t>
      </w:r>
      <w:r w:rsidR="00A82563">
        <w:rPr>
          <w:rFonts w:ascii="Tahoma" w:hAnsi="Tahoma" w:cs="Tahoma"/>
          <w:b/>
          <w:i/>
          <w:u w:val="single"/>
        </w:rPr>
        <w:t>WRAZ Z DANYMI PORÓWNYWALNYMI</w:t>
      </w:r>
    </w:p>
    <w:p w14:paraId="4E6F07A7" w14:textId="77777777" w:rsidR="00B75584" w:rsidRDefault="00B75584" w:rsidP="00E91F2C">
      <w:pPr>
        <w:rPr>
          <w:rFonts w:ascii="Tahoma" w:hAnsi="Tahoma" w:cs="Tahoma"/>
        </w:rPr>
      </w:pPr>
    </w:p>
    <w:p w14:paraId="14857A59" w14:textId="77777777" w:rsidR="00A82563" w:rsidRPr="00CC18D0" w:rsidRDefault="00A82563" w:rsidP="00E91F2C">
      <w:pPr>
        <w:rPr>
          <w:rFonts w:ascii="Tahoma" w:hAnsi="Tahoma" w:cs="Tahoma"/>
        </w:rPr>
      </w:pPr>
    </w:p>
    <w:p w14:paraId="5FB3524A" w14:textId="77777777" w:rsidR="0030780F" w:rsidRPr="00C55B3E" w:rsidRDefault="00B75584" w:rsidP="0023374A">
      <w:pPr>
        <w:spacing w:after="20"/>
        <w:jc w:val="both"/>
        <w:outlineLvl w:val="0"/>
        <w:rPr>
          <w:rFonts w:ascii="Tahoma" w:hAnsi="Tahoma" w:cs="Tahoma"/>
          <w:b/>
          <w:sz w:val="18"/>
        </w:rPr>
      </w:pPr>
      <w:r w:rsidRPr="00317189">
        <w:rPr>
          <w:rFonts w:ascii="Tahoma" w:hAnsi="Tahoma" w:cs="Tahoma"/>
          <w:b/>
          <w:sz w:val="18"/>
        </w:rPr>
        <w:t>Tabela</w:t>
      </w:r>
      <w:r w:rsidRPr="00CC18D0">
        <w:rPr>
          <w:rFonts w:ascii="Tahoma" w:hAnsi="Tahoma" w:cs="Tahoma"/>
          <w:b/>
          <w:sz w:val="18"/>
        </w:rPr>
        <w:t xml:space="preserve"> 1. </w:t>
      </w:r>
      <w:r w:rsidR="00C55B3E" w:rsidRPr="00C55B3E">
        <w:rPr>
          <w:rFonts w:ascii="Tahoma" w:hAnsi="Tahoma" w:cs="Tahoma"/>
          <w:b/>
          <w:sz w:val="18"/>
        </w:rPr>
        <w:t>Wybrane dane finansowe za okres od 01.04.202</w:t>
      </w:r>
      <w:r w:rsidR="00C55B3E">
        <w:rPr>
          <w:rFonts w:ascii="Tahoma" w:hAnsi="Tahoma" w:cs="Tahoma"/>
          <w:b/>
          <w:sz w:val="18"/>
        </w:rPr>
        <w:t>4</w:t>
      </w:r>
      <w:r w:rsidR="00C55B3E" w:rsidRPr="00C55B3E">
        <w:rPr>
          <w:rFonts w:ascii="Tahoma" w:hAnsi="Tahoma" w:cs="Tahoma"/>
          <w:b/>
          <w:sz w:val="18"/>
        </w:rPr>
        <w:t xml:space="preserve"> r. do 30.06.202</w:t>
      </w:r>
      <w:r w:rsidR="00C55B3E">
        <w:rPr>
          <w:rFonts w:ascii="Tahoma" w:hAnsi="Tahoma" w:cs="Tahoma"/>
          <w:b/>
          <w:sz w:val="18"/>
        </w:rPr>
        <w:t>4</w:t>
      </w:r>
      <w:r w:rsidR="00C55B3E" w:rsidRPr="00C55B3E">
        <w:rPr>
          <w:rFonts w:ascii="Tahoma" w:hAnsi="Tahoma" w:cs="Tahoma"/>
          <w:b/>
          <w:sz w:val="18"/>
        </w:rPr>
        <w:t xml:space="preserve"> r. oraz narastająco za okres od 01.01.202</w:t>
      </w:r>
      <w:r w:rsidR="00C55B3E">
        <w:rPr>
          <w:rFonts w:ascii="Tahoma" w:hAnsi="Tahoma" w:cs="Tahoma"/>
          <w:b/>
          <w:sz w:val="18"/>
        </w:rPr>
        <w:t>4</w:t>
      </w:r>
      <w:r w:rsidR="00C55B3E" w:rsidRPr="00C55B3E">
        <w:rPr>
          <w:rFonts w:ascii="Tahoma" w:hAnsi="Tahoma" w:cs="Tahoma"/>
          <w:b/>
          <w:sz w:val="18"/>
        </w:rPr>
        <w:t xml:space="preserve"> r. do 30.06.202</w:t>
      </w:r>
      <w:r w:rsidR="00C55B3E">
        <w:rPr>
          <w:rFonts w:ascii="Tahoma" w:hAnsi="Tahoma" w:cs="Tahoma"/>
          <w:b/>
          <w:sz w:val="18"/>
        </w:rPr>
        <w:t>4</w:t>
      </w:r>
      <w:r w:rsidR="00C55B3E" w:rsidRPr="00C55B3E">
        <w:rPr>
          <w:rFonts w:ascii="Tahoma" w:hAnsi="Tahoma" w:cs="Tahoma"/>
          <w:b/>
          <w:sz w:val="18"/>
        </w:rPr>
        <w:t xml:space="preserve"> r. wraz z danymi porównywalnymi</w:t>
      </w:r>
      <w:r w:rsidR="00977B1E" w:rsidRPr="00C55B3E">
        <w:rPr>
          <w:rFonts w:ascii="Tahoma" w:hAnsi="Tahoma" w:cs="Tahoma"/>
          <w:b/>
          <w:sz w:val="18"/>
        </w:rPr>
        <w:t>.</w:t>
      </w: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1371"/>
        <w:gridCol w:w="1357"/>
        <w:gridCol w:w="1339"/>
        <w:gridCol w:w="1496"/>
      </w:tblGrid>
      <w:tr w:rsidR="00212225" w14:paraId="1128F50B" w14:textId="77777777" w:rsidTr="00295152">
        <w:trPr>
          <w:trHeight w:val="149"/>
        </w:trPr>
        <w:tc>
          <w:tcPr>
            <w:tcW w:w="2070" w:type="pct"/>
            <w:vMerge w:val="restart"/>
            <w:shd w:val="clear" w:color="000000" w:fill="B4C6E7"/>
            <w:noWrap/>
            <w:vAlign w:val="center"/>
            <w:hideMark/>
          </w:tcPr>
          <w:p w14:paraId="7D68D64B" w14:textId="77777777" w:rsidR="00212225" w:rsidRDefault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2930" w:type="pct"/>
            <w:gridSpan w:val="4"/>
            <w:shd w:val="clear" w:color="000000" w:fill="B4C6E7"/>
          </w:tcPr>
          <w:p w14:paraId="39F1ED4A" w14:textId="77777777" w:rsidR="00212225" w:rsidRDefault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za okres (w tys. PLN)</w:t>
            </w:r>
          </w:p>
        </w:tc>
      </w:tr>
      <w:tr w:rsidR="00212225" w14:paraId="7AC570F5" w14:textId="77777777" w:rsidTr="00295152">
        <w:trPr>
          <w:trHeight w:val="288"/>
        </w:trPr>
        <w:tc>
          <w:tcPr>
            <w:tcW w:w="2070" w:type="pct"/>
            <w:vMerge/>
            <w:vAlign w:val="center"/>
            <w:hideMark/>
          </w:tcPr>
          <w:p w14:paraId="6B4D7392" w14:textId="77777777" w:rsidR="00212225" w:rsidRDefault="0021222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000000" w:fill="B4C6E7"/>
            <w:tcMar>
              <w:left w:w="28" w:type="dxa"/>
              <w:right w:w="28" w:type="dxa"/>
            </w:tcMar>
            <w:vAlign w:val="center"/>
          </w:tcPr>
          <w:p w14:paraId="15579A4F" w14:textId="77777777" w:rsidR="00212225" w:rsidRDefault="00212225" w:rsidP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01.04.2024 r.</w:t>
            </w:r>
          </w:p>
        </w:tc>
        <w:tc>
          <w:tcPr>
            <w:tcW w:w="715" w:type="pct"/>
            <w:shd w:val="clear" w:color="000000" w:fill="B4C6E7"/>
            <w:tcMar>
              <w:left w:w="28" w:type="dxa"/>
              <w:right w:w="28" w:type="dxa"/>
            </w:tcMar>
            <w:vAlign w:val="center"/>
          </w:tcPr>
          <w:p w14:paraId="5CC77C53" w14:textId="77777777" w:rsidR="00212225" w:rsidRDefault="00212225" w:rsidP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01.04.2023 r.</w:t>
            </w:r>
          </w:p>
        </w:tc>
        <w:tc>
          <w:tcPr>
            <w:tcW w:w="705" w:type="pct"/>
            <w:shd w:val="clear" w:color="000000" w:fill="B4C6E7"/>
            <w:tcMar>
              <w:left w:w="28" w:type="dxa"/>
              <w:right w:w="28" w:type="dxa"/>
            </w:tcMar>
            <w:vAlign w:val="center"/>
            <w:hideMark/>
          </w:tcPr>
          <w:p w14:paraId="6BF95BC2" w14:textId="77777777" w:rsidR="00212225" w:rsidRDefault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01.01.2024 r.</w:t>
            </w:r>
          </w:p>
        </w:tc>
        <w:tc>
          <w:tcPr>
            <w:tcW w:w="788" w:type="pct"/>
            <w:shd w:val="clear" w:color="000000" w:fill="B4C6E7"/>
            <w:tcMar>
              <w:left w:w="28" w:type="dxa"/>
              <w:right w:w="28" w:type="dxa"/>
            </w:tcMar>
            <w:vAlign w:val="center"/>
            <w:hideMark/>
          </w:tcPr>
          <w:p w14:paraId="584218FC" w14:textId="77777777" w:rsidR="00212225" w:rsidRDefault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01.01.2023 r.</w:t>
            </w:r>
          </w:p>
        </w:tc>
      </w:tr>
      <w:tr w:rsidR="00212225" w14:paraId="39FDB67E" w14:textId="77777777" w:rsidTr="00295152">
        <w:trPr>
          <w:trHeight w:val="288"/>
        </w:trPr>
        <w:tc>
          <w:tcPr>
            <w:tcW w:w="2070" w:type="pct"/>
            <w:vMerge/>
            <w:vAlign w:val="center"/>
            <w:hideMark/>
          </w:tcPr>
          <w:p w14:paraId="038B590C" w14:textId="77777777" w:rsidR="00212225" w:rsidRDefault="0021222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000000" w:fill="B4C6E7"/>
            <w:tcMar>
              <w:left w:w="28" w:type="dxa"/>
              <w:right w:w="28" w:type="dxa"/>
            </w:tcMar>
            <w:vAlign w:val="center"/>
          </w:tcPr>
          <w:p w14:paraId="13E3E685" w14:textId="77777777" w:rsidR="00212225" w:rsidRDefault="00212225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715" w:type="pct"/>
            <w:shd w:val="clear" w:color="000000" w:fill="B4C6E7"/>
            <w:tcMar>
              <w:left w:w="28" w:type="dxa"/>
              <w:right w:w="28" w:type="dxa"/>
            </w:tcMar>
            <w:vAlign w:val="center"/>
          </w:tcPr>
          <w:p w14:paraId="290F48E5" w14:textId="77777777" w:rsidR="00212225" w:rsidRDefault="00212225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  <w:tc>
          <w:tcPr>
            <w:tcW w:w="705" w:type="pct"/>
            <w:shd w:val="clear" w:color="000000" w:fill="B4C6E7"/>
            <w:tcMar>
              <w:left w:w="28" w:type="dxa"/>
              <w:right w:w="28" w:type="dxa"/>
            </w:tcMar>
            <w:vAlign w:val="center"/>
            <w:hideMark/>
          </w:tcPr>
          <w:p w14:paraId="4A6C4518" w14:textId="77777777" w:rsidR="00212225" w:rsidRDefault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788" w:type="pct"/>
            <w:shd w:val="clear" w:color="000000" w:fill="B4C6E7"/>
            <w:tcMar>
              <w:left w:w="28" w:type="dxa"/>
              <w:right w:w="28" w:type="dxa"/>
            </w:tcMar>
            <w:vAlign w:val="center"/>
            <w:hideMark/>
          </w:tcPr>
          <w:p w14:paraId="36A383A2" w14:textId="77777777" w:rsidR="00212225" w:rsidRDefault="0021222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</w:tr>
      <w:tr w:rsidR="00001449" w14:paraId="4482C60F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554ED50A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Kapitał własny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C4FD598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-216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DC216D0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09F2074D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-216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250ED15E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420</w:t>
            </w:r>
          </w:p>
        </w:tc>
      </w:tr>
      <w:tr w:rsidR="00001449" w14:paraId="7CCE5D8E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67F50F27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Należności długoterminowe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F5345FA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8B0567E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1FF31557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4B865DEE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01449" w14:paraId="5AFFDDA6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13E81895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Należności krótkoterminowe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A03D9AE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2 246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0C2C1FA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4 454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1A985E87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2 246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626F1830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4 454</w:t>
            </w:r>
          </w:p>
        </w:tc>
      </w:tr>
      <w:tr w:rsidR="00001449" w14:paraId="21E2008D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24E71EF2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Środki pieniężne  i inne aktywa pieniężne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19AE422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E2ECB5C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243C6E8D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3D69E0CD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57</w:t>
            </w:r>
          </w:p>
        </w:tc>
      </w:tr>
      <w:tr w:rsidR="00001449" w14:paraId="7E50E95E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763BE029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Zobowiązania długoterminowe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21374E9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1 389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F78FDC3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2 191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0FAC0A12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1 389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560AFB20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2 191</w:t>
            </w:r>
          </w:p>
        </w:tc>
      </w:tr>
      <w:tr w:rsidR="00001449" w14:paraId="767F0399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0115A6D3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Zobowiązania krótkoterminowe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6ADA0E1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6 336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E01A25E" w14:textId="77777777" w:rsidR="00212225" w:rsidRPr="00D8717D" w:rsidRDefault="00212225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6 444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5FBED227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6 336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3691127D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6 444</w:t>
            </w:r>
          </w:p>
        </w:tc>
      </w:tr>
      <w:tr w:rsidR="00D27680" w14:paraId="200FB01F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01B9FBA6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Amortyzacja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6F7B48B" w14:textId="77777777" w:rsidR="00212225" w:rsidRPr="00D8717D" w:rsidRDefault="00F45A4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15" w:type="pct"/>
            <w:shd w:val="clear" w:color="auto" w:fill="auto"/>
          </w:tcPr>
          <w:p w14:paraId="77D61CE6" w14:textId="77777777" w:rsidR="00212225" w:rsidRPr="00D8717D" w:rsidRDefault="00222E9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6C1FA3AE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14D73B6E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163</w:t>
            </w:r>
          </w:p>
        </w:tc>
      </w:tr>
      <w:tr w:rsidR="00001449" w14:paraId="0565A5A4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14E461D7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Przychody netto ze sprzedaży i zrównane z nimi 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88A4103" w14:textId="77777777" w:rsidR="00212225" w:rsidRPr="00D8717D" w:rsidRDefault="00D2768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7 481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AECC3A5" w14:textId="77777777" w:rsidR="00212225" w:rsidRPr="00D8717D" w:rsidRDefault="00222E9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9 566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381A4338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15 499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6291909C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16 738</w:t>
            </w:r>
          </w:p>
        </w:tc>
      </w:tr>
      <w:tr w:rsidR="00001449" w14:paraId="18AEB6F4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27902673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Zysk/Strata na sprzedaży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1FC126" w14:textId="77777777" w:rsidR="00212225" w:rsidRPr="00D8717D" w:rsidRDefault="00D2768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-233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D41B190" w14:textId="77777777" w:rsidR="00212225" w:rsidRPr="00D8717D" w:rsidRDefault="0005672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-677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1C45A43A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36BA006A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-755</w:t>
            </w:r>
          </w:p>
        </w:tc>
      </w:tr>
      <w:tr w:rsidR="00001449" w14:paraId="630A1823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01AD7D52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Zysk/Strata na działalności operacyjnej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7AD5B9F" w14:textId="77777777" w:rsidR="00212225" w:rsidRPr="00D8717D" w:rsidRDefault="00D2768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-209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0A0E2BE" w14:textId="77777777" w:rsidR="00212225" w:rsidRPr="00D8717D" w:rsidRDefault="0005672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-633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472766DE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4DA2364D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-699</w:t>
            </w:r>
          </w:p>
        </w:tc>
      </w:tr>
      <w:tr w:rsidR="00001449" w14:paraId="707DE395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154CF3B3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Zysk /strata brutto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42DCC9B" w14:textId="77777777" w:rsidR="00212225" w:rsidRPr="00D8717D" w:rsidRDefault="00D2768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-249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C0F2117" w14:textId="77777777" w:rsidR="00212225" w:rsidRPr="00D8717D" w:rsidRDefault="00056729" w:rsidP="00A854A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-67</w:t>
            </w:r>
            <w:r w:rsidR="00A854A2" w:rsidRPr="00D8717D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5B752D78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395E44B0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-776</w:t>
            </w:r>
          </w:p>
        </w:tc>
      </w:tr>
      <w:tr w:rsidR="00001449" w14:paraId="3FF26A48" w14:textId="77777777" w:rsidTr="00295152">
        <w:trPr>
          <w:trHeight w:val="288"/>
        </w:trPr>
        <w:tc>
          <w:tcPr>
            <w:tcW w:w="2070" w:type="pct"/>
            <w:shd w:val="clear" w:color="auto" w:fill="auto"/>
            <w:noWrap/>
            <w:vAlign w:val="center"/>
            <w:hideMark/>
          </w:tcPr>
          <w:p w14:paraId="2890CE8E" w14:textId="77777777" w:rsidR="00212225" w:rsidRDefault="0021222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Zysk /strata netto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650E823" w14:textId="77777777" w:rsidR="00212225" w:rsidRPr="00D8717D" w:rsidRDefault="00D2768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-249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8E67CA6" w14:textId="77777777" w:rsidR="00212225" w:rsidRPr="00D8717D" w:rsidRDefault="00056729" w:rsidP="00A854A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717D">
              <w:rPr>
                <w:rFonts w:ascii="Tahoma" w:hAnsi="Tahoma" w:cs="Tahoma"/>
                <w:color w:val="000000"/>
                <w:sz w:val="18"/>
                <w:szCs w:val="18"/>
              </w:rPr>
              <w:t>-67</w:t>
            </w:r>
            <w:r w:rsidR="00A854A2" w:rsidRPr="00D8717D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3D48E8C3" w14:textId="77777777" w:rsidR="00212225" w:rsidRPr="0013524C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524C">
              <w:rPr>
                <w:rFonts w:ascii="Tahoma" w:hAnsi="Tahoma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31164F71" w14:textId="77777777" w:rsidR="00212225" w:rsidRDefault="0021222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-776</w:t>
            </w:r>
          </w:p>
        </w:tc>
      </w:tr>
    </w:tbl>
    <w:p w14:paraId="51E429E4" w14:textId="77777777" w:rsidR="0030780F" w:rsidRDefault="0030780F" w:rsidP="007A7C30">
      <w:pPr>
        <w:spacing w:after="20"/>
        <w:outlineLvl w:val="0"/>
        <w:rPr>
          <w:rFonts w:ascii="Tahoma" w:hAnsi="Tahoma" w:cs="Tahoma"/>
          <w:b/>
          <w:bCs/>
          <w:iCs/>
          <w:sz w:val="18"/>
        </w:rPr>
      </w:pPr>
    </w:p>
    <w:p w14:paraId="3927F296" w14:textId="77777777" w:rsidR="0030780F" w:rsidRDefault="0030780F" w:rsidP="0023374A">
      <w:pPr>
        <w:spacing w:after="20"/>
        <w:jc w:val="both"/>
        <w:outlineLvl w:val="0"/>
        <w:rPr>
          <w:rFonts w:ascii="Tahoma" w:hAnsi="Tahoma" w:cs="Tahoma"/>
          <w:b/>
          <w:bCs/>
          <w:iCs/>
          <w:sz w:val="18"/>
        </w:rPr>
      </w:pPr>
    </w:p>
    <w:p w14:paraId="4C922767" w14:textId="77777777" w:rsidR="00A12B88" w:rsidRPr="00BF153B" w:rsidRDefault="00A12B88">
      <w:pPr>
        <w:spacing w:before="60" w:after="60" w:line="260" w:lineRule="exact"/>
        <w:jc w:val="both"/>
        <w:rPr>
          <w:rFonts w:ascii="Tahoma" w:hAnsi="Tahoma" w:cs="Tahoma"/>
          <w:sz w:val="18"/>
          <w:szCs w:val="18"/>
        </w:rPr>
      </w:pPr>
    </w:p>
    <w:tbl>
      <w:tblPr>
        <w:tblW w:w="4508" w:type="pct"/>
        <w:tblInd w:w="754" w:type="dxa"/>
        <w:tblLook w:val="01E0" w:firstRow="1" w:lastRow="1" w:firstColumn="1" w:lastColumn="1" w:noHBand="0" w:noVBand="0"/>
      </w:tblPr>
      <w:tblGrid>
        <w:gridCol w:w="4208"/>
        <w:gridCol w:w="3970"/>
      </w:tblGrid>
      <w:tr w:rsidR="007055B3" w:rsidRPr="003A3AB8" w14:paraId="0091FD38" w14:textId="77777777" w:rsidTr="00C76A17">
        <w:tc>
          <w:tcPr>
            <w:tcW w:w="2573" w:type="pct"/>
          </w:tcPr>
          <w:p w14:paraId="1DFE7C20" w14:textId="77777777" w:rsidR="007055B3" w:rsidRPr="007055B3" w:rsidRDefault="007055B3" w:rsidP="007055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2427" w:type="pct"/>
          </w:tcPr>
          <w:p w14:paraId="46ECAC12" w14:textId="77777777" w:rsidR="007055B3" w:rsidRPr="007055B3" w:rsidRDefault="007055B3" w:rsidP="007055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</w:tr>
      <w:tr w:rsidR="00B75584" w:rsidRPr="00CC18D0" w14:paraId="781B8AD1" w14:textId="77777777" w:rsidTr="00C76A17">
        <w:tc>
          <w:tcPr>
            <w:tcW w:w="2573" w:type="pct"/>
          </w:tcPr>
          <w:p w14:paraId="7BABF62D" w14:textId="77777777" w:rsidR="00B75584" w:rsidRPr="0051276F" w:rsidRDefault="00B75584" w:rsidP="005127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250CE">
              <w:rPr>
                <w:rFonts w:ascii="Tahoma" w:hAnsi="Tahoma" w:cs="Tahoma"/>
                <w:b/>
                <w:sz w:val="18"/>
                <w:szCs w:val="20"/>
              </w:rPr>
              <w:t xml:space="preserve"> – Kowalczyk 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2427" w:type="pct"/>
          </w:tcPr>
          <w:p w14:paraId="0F101C54" w14:textId="77777777" w:rsidR="00B75584" w:rsidRPr="00CC18D0" w:rsidRDefault="00B75584" w:rsidP="005933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</w:r>
            <w:r w:rsidR="005933C8" w:rsidRPr="00CC18D0">
              <w:rPr>
                <w:rFonts w:ascii="Tahoma" w:hAnsi="Tahoma" w:cs="Tahoma"/>
                <w:sz w:val="18"/>
                <w:szCs w:val="20"/>
              </w:rPr>
              <w:t>Wiceprezes</w:t>
            </w:r>
            <w:r w:rsidRPr="00CC18D0">
              <w:rPr>
                <w:rFonts w:ascii="Tahoma" w:hAnsi="Tahoma" w:cs="Tahoma"/>
                <w:sz w:val="18"/>
                <w:szCs w:val="20"/>
              </w:rPr>
              <w:t xml:space="preserve"> Zarządu</w:t>
            </w:r>
          </w:p>
        </w:tc>
      </w:tr>
    </w:tbl>
    <w:p w14:paraId="53A97EFE" w14:textId="77777777" w:rsidR="00B75584" w:rsidRPr="00CC18D0" w:rsidRDefault="00B75584">
      <w:pPr>
        <w:spacing w:line="360" w:lineRule="auto"/>
        <w:rPr>
          <w:rFonts w:ascii="Tahoma" w:hAnsi="Tahoma" w:cs="Tahoma"/>
        </w:rPr>
      </w:pPr>
    </w:p>
    <w:p w14:paraId="2879B4E9" w14:textId="77777777" w:rsidR="00B75584" w:rsidRPr="00CC18D0" w:rsidRDefault="00B75584">
      <w:pPr>
        <w:spacing w:line="360" w:lineRule="auto"/>
        <w:rPr>
          <w:rFonts w:ascii="Tahoma" w:hAnsi="Tahoma" w:cs="Tahoma"/>
        </w:rPr>
      </w:pPr>
    </w:p>
    <w:p w14:paraId="601E11EE" w14:textId="77777777" w:rsidR="00CC18D0" w:rsidRPr="00CC18D0" w:rsidRDefault="00CC18D0">
      <w:pPr>
        <w:spacing w:line="360" w:lineRule="auto"/>
        <w:rPr>
          <w:rFonts w:ascii="Tahoma" w:hAnsi="Tahoma" w:cs="Tahoma"/>
        </w:rPr>
      </w:pPr>
    </w:p>
    <w:p w14:paraId="7CA2B5A4" w14:textId="77777777" w:rsidR="00C65ED3" w:rsidRDefault="00C65ED3">
      <w:pPr>
        <w:spacing w:line="360" w:lineRule="auto"/>
        <w:rPr>
          <w:rFonts w:ascii="Tahoma" w:hAnsi="Tahoma" w:cs="Tahoma"/>
        </w:rPr>
      </w:pPr>
    </w:p>
    <w:p w14:paraId="091F6126" w14:textId="77777777" w:rsidR="00A578B0" w:rsidRDefault="00A578B0">
      <w:pPr>
        <w:spacing w:line="360" w:lineRule="auto"/>
        <w:rPr>
          <w:rFonts w:ascii="Tahoma" w:hAnsi="Tahoma" w:cs="Tahoma"/>
        </w:rPr>
      </w:pPr>
    </w:p>
    <w:p w14:paraId="13DE98FE" w14:textId="77777777" w:rsidR="00D91C58" w:rsidRDefault="00D91C58">
      <w:pPr>
        <w:spacing w:line="360" w:lineRule="auto"/>
        <w:rPr>
          <w:rFonts w:ascii="Tahoma" w:hAnsi="Tahoma" w:cs="Tahoma"/>
        </w:rPr>
      </w:pPr>
    </w:p>
    <w:p w14:paraId="5DA005DD" w14:textId="77777777" w:rsidR="00D91C58" w:rsidRDefault="00D91C58">
      <w:pPr>
        <w:spacing w:line="360" w:lineRule="auto"/>
        <w:rPr>
          <w:rFonts w:ascii="Tahoma" w:hAnsi="Tahoma" w:cs="Tahoma"/>
        </w:rPr>
      </w:pPr>
    </w:p>
    <w:p w14:paraId="5F0DD4F6" w14:textId="77777777" w:rsidR="00D91C58" w:rsidRDefault="00D91C58">
      <w:pPr>
        <w:spacing w:line="360" w:lineRule="auto"/>
        <w:rPr>
          <w:rFonts w:ascii="Tahoma" w:hAnsi="Tahoma" w:cs="Tahoma"/>
        </w:rPr>
      </w:pPr>
    </w:p>
    <w:p w14:paraId="30AFCDDD" w14:textId="77777777" w:rsidR="00A578B0" w:rsidRPr="00CC18D0" w:rsidRDefault="00A578B0">
      <w:pPr>
        <w:spacing w:line="360" w:lineRule="auto"/>
        <w:rPr>
          <w:rFonts w:ascii="Tahoma" w:hAnsi="Tahoma" w:cs="Tahoma"/>
        </w:rPr>
      </w:pPr>
    </w:p>
    <w:p w14:paraId="637971B9" w14:textId="77777777" w:rsidR="00B75584" w:rsidRPr="00CC18D0" w:rsidRDefault="00157B8E" w:rsidP="002C53B9">
      <w:pPr>
        <w:numPr>
          <w:ilvl w:val="0"/>
          <w:numId w:val="18"/>
        </w:numPr>
        <w:outlineLvl w:val="0"/>
        <w:rPr>
          <w:rFonts w:ascii="Tahoma" w:hAnsi="Tahoma" w:cs="Tahoma"/>
          <w:b/>
          <w:bCs/>
          <w:iCs/>
          <w:sz w:val="20"/>
        </w:rPr>
      </w:pPr>
      <w:r>
        <w:rPr>
          <w:rFonts w:ascii="Tahoma" w:hAnsi="Tahoma" w:cs="Tahoma"/>
          <w:b/>
          <w:bCs/>
          <w:iCs/>
          <w:sz w:val="20"/>
        </w:rPr>
        <w:lastRenderedPageBreak/>
        <w:t xml:space="preserve">Bilans na </w:t>
      </w:r>
      <w:r w:rsidR="00F20D8D">
        <w:rPr>
          <w:rFonts w:ascii="Tahoma" w:hAnsi="Tahoma" w:cs="Tahoma"/>
          <w:b/>
          <w:bCs/>
          <w:iCs/>
          <w:sz w:val="20"/>
        </w:rPr>
        <w:t xml:space="preserve">dzień </w:t>
      </w:r>
      <w:r w:rsidR="003818A1">
        <w:rPr>
          <w:rFonts w:ascii="Tahoma" w:hAnsi="Tahoma" w:cs="Tahoma"/>
          <w:b/>
          <w:bCs/>
          <w:iCs/>
          <w:sz w:val="20"/>
        </w:rPr>
        <w:t xml:space="preserve">30.06.2024 </w:t>
      </w:r>
      <w:r w:rsidR="00B75584" w:rsidRPr="00CC18D0">
        <w:rPr>
          <w:rFonts w:ascii="Tahoma" w:hAnsi="Tahoma" w:cs="Tahoma"/>
          <w:b/>
          <w:bCs/>
          <w:iCs/>
          <w:sz w:val="20"/>
        </w:rPr>
        <w:t>r. wraz z danymi porównywalnymi.</w:t>
      </w:r>
    </w:p>
    <w:p w14:paraId="450CA943" w14:textId="77777777" w:rsidR="00B75584" w:rsidRPr="00A12D44" w:rsidRDefault="00B75584">
      <w:pPr>
        <w:pStyle w:val="Tekstpodstawowy2"/>
        <w:rPr>
          <w:sz w:val="12"/>
        </w:rPr>
      </w:pPr>
    </w:p>
    <w:p w14:paraId="11C64E21" w14:textId="77777777" w:rsidR="00B75584" w:rsidRPr="00CC18D0" w:rsidRDefault="00B75584">
      <w:pPr>
        <w:pStyle w:val="Nagwek4"/>
        <w:rPr>
          <w:b w:val="0"/>
          <w:i/>
          <w:iCs/>
        </w:rPr>
      </w:pPr>
      <w:r w:rsidRPr="00CC18D0">
        <w:rPr>
          <w:b w:val="0"/>
          <w:i/>
          <w:iCs/>
        </w:rPr>
        <w:t>„M</w:t>
      </w:r>
      <w:r w:rsidR="00CC18D0" w:rsidRPr="00CC18D0">
        <w:rPr>
          <w:b w:val="0"/>
          <w:i/>
          <w:iCs/>
        </w:rPr>
        <w:t>ilkpol</w:t>
      </w:r>
      <w:r w:rsidRPr="00CC18D0">
        <w:rPr>
          <w:b w:val="0"/>
          <w:i/>
          <w:iCs/>
        </w:rPr>
        <w:t>” Spółka Akcyjna</w:t>
      </w:r>
    </w:p>
    <w:p w14:paraId="7FAFF2D8" w14:textId="77777777" w:rsidR="00B75584" w:rsidRPr="00CC18D0" w:rsidRDefault="00B75584">
      <w:pPr>
        <w:rPr>
          <w:rFonts w:ascii="Tahoma" w:hAnsi="Tahoma" w:cs="Tahoma"/>
          <w:bCs/>
          <w:i/>
          <w:iCs/>
          <w:sz w:val="20"/>
        </w:rPr>
      </w:pPr>
      <w:r w:rsidRPr="00CC18D0">
        <w:rPr>
          <w:rFonts w:ascii="Tahoma" w:hAnsi="Tahoma" w:cs="Tahoma"/>
          <w:bCs/>
          <w:i/>
          <w:iCs/>
          <w:sz w:val="20"/>
        </w:rPr>
        <w:t>97-318 Czarnocin</w:t>
      </w:r>
    </w:p>
    <w:p w14:paraId="1C0444C7" w14:textId="77777777" w:rsidR="00B75584" w:rsidRDefault="00B75584">
      <w:pPr>
        <w:rPr>
          <w:rFonts w:ascii="Tahoma" w:hAnsi="Tahoma" w:cs="Tahoma"/>
          <w:bCs/>
          <w:i/>
          <w:iCs/>
          <w:sz w:val="20"/>
        </w:rPr>
      </w:pPr>
      <w:r w:rsidRPr="00CC18D0">
        <w:rPr>
          <w:rFonts w:ascii="Tahoma" w:hAnsi="Tahoma" w:cs="Tahoma"/>
          <w:bCs/>
          <w:i/>
          <w:iCs/>
          <w:sz w:val="20"/>
        </w:rPr>
        <w:t>ul. Główna 162</w:t>
      </w:r>
    </w:p>
    <w:p w14:paraId="6ACF46F4" w14:textId="77777777" w:rsidR="002231D6" w:rsidRPr="002C70A1" w:rsidRDefault="002231D6">
      <w:pPr>
        <w:rPr>
          <w:rFonts w:ascii="Tahoma" w:hAnsi="Tahoma" w:cs="Tahoma"/>
          <w:bCs/>
          <w:i/>
          <w:iCs/>
          <w:sz w:val="4"/>
        </w:rPr>
      </w:pPr>
    </w:p>
    <w:p w14:paraId="2CE1F57A" w14:textId="77777777" w:rsidR="002231D6" w:rsidRPr="00050B50" w:rsidRDefault="002231D6" w:rsidP="002231D6">
      <w:pPr>
        <w:pStyle w:val="Nagwek5"/>
        <w:rPr>
          <w:sz w:val="24"/>
        </w:rPr>
      </w:pPr>
      <w:r w:rsidRPr="00050B50">
        <w:rPr>
          <w:sz w:val="24"/>
        </w:rPr>
        <w:t>BILANS</w:t>
      </w:r>
      <w:r>
        <w:rPr>
          <w:sz w:val="24"/>
        </w:rPr>
        <w:t xml:space="preserve"> s</w:t>
      </w:r>
      <w:r w:rsidRPr="00050B50">
        <w:rPr>
          <w:sz w:val="24"/>
        </w:rPr>
        <w:t xml:space="preserve">porządzony na dzień </w:t>
      </w:r>
      <w:r w:rsidR="003818A1">
        <w:rPr>
          <w:sz w:val="24"/>
        </w:rPr>
        <w:t xml:space="preserve">30.06.2024 </w:t>
      </w:r>
      <w:r w:rsidRPr="00050B50">
        <w:rPr>
          <w:sz w:val="24"/>
        </w:rPr>
        <w:t>r.</w:t>
      </w:r>
    </w:p>
    <w:p w14:paraId="73932674" w14:textId="77777777" w:rsidR="002231D6" w:rsidRPr="002C70A1" w:rsidRDefault="002231D6" w:rsidP="002231D6">
      <w:pPr>
        <w:jc w:val="center"/>
        <w:rPr>
          <w:rFonts w:ascii="Tahoma" w:hAnsi="Tahoma" w:cs="Tahoma"/>
          <w:b/>
          <w:bCs/>
          <w:i/>
          <w:iCs/>
          <w:sz w:val="28"/>
          <w:szCs w:val="22"/>
          <w:u w:val="single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1501"/>
        <w:gridCol w:w="1430"/>
      </w:tblGrid>
      <w:tr w:rsidR="00EE7406" w14:paraId="03737C25" w14:textId="77777777" w:rsidTr="00A91190">
        <w:trPr>
          <w:trHeight w:val="191"/>
          <w:tblHeader/>
        </w:trPr>
        <w:tc>
          <w:tcPr>
            <w:tcW w:w="6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3727E0" w14:textId="77777777" w:rsidR="00EE7406" w:rsidRDefault="00EE74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Wyszczególnienie-AKTYWA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01A068" w14:textId="77777777" w:rsidR="00EE7406" w:rsidRDefault="00EE74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</w:t>
            </w:r>
            <w:r w:rsidR="00205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na</w:t>
            </w:r>
            <w:r w:rsidR="00205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dzień</w:t>
            </w:r>
            <w:r w:rsidR="00D6037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(w</w:t>
            </w:r>
            <w:r w:rsidR="00A911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PLN)</w:t>
            </w:r>
          </w:p>
        </w:tc>
      </w:tr>
      <w:tr w:rsidR="00EE7406" w14:paraId="607AD811" w14:textId="77777777" w:rsidTr="00A91190">
        <w:trPr>
          <w:trHeight w:val="237"/>
          <w:tblHeader/>
        </w:trPr>
        <w:tc>
          <w:tcPr>
            <w:tcW w:w="6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3A10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B62825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</w:t>
            </w:r>
            <w:r w:rsidR="00A911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2ECCFD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</w:t>
            </w:r>
            <w:r w:rsidR="00A911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r.</w:t>
            </w:r>
          </w:p>
        </w:tc>
      </w:tr>
      <w:tr w:rsidR="00EE7406" w14:paraId="4E21CA2E" w14:textId="77777777" w:rsidTr="00A91190">
        <w:trPr>
          <w:trHeight w:val="288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BFF7AD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A. Aktywa trwałe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8D94CB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3 057 370,99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920DA2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3 254 338,65</w:t>
            </w:r>
          </w:p>
        </w:tc>
      </w:tr>
      <w:tr w:rsidR="00EE7406" w14:paraId="531F254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7BF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I. Wartości niematerialne i prawne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67A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152 776,20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EA16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120 086,09</w:t>
            </w:r>
          </w:p>
        </w:tc>
      </w:tr>
      <w:tr w:rsidR="00EE7406" w14:paraId="0190CBEC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2C72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Koszty zakończonych prac rozwojowych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03D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C3F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014835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C845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 Wartość firmy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C700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185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8B6480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55DA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 Inne wartości niematerialne i prawne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521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152 776,20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9B5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120 086,09</w:t>
            </w:r>
          </w:p>
        </w:tc>
      </w:tr>
      <w:tr w:rsidR="00EE7406" w14:paraId="1924602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EBEB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  Zaliczki na wartości niematerialne i prawne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52D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CBF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1979A0F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CD2C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II.  Rzeczowe aktywa trwałe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C23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2 715 873,96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0BAC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3 134 252,56</w:t>
            </w:r>
          </w:p>
        </w:tc>
      </w:tr>
      <w:tr w:rsidR="00EE7406" w14:paraId="496C4894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1FA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Środki trwałe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05A4" w14:textId="77777777" w:rsidR="00EE7406" w:rsidRDefault="00EE74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2 648 756,21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4A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3 134 252,56</w:t>
            </w:r>
          </w:p>
        </w:tc>
      </w:tr>
      <w:tr w:rsidR="00EE7406" w14:paraId="1ACCBF54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28C9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grunty (w tym prawo użytkowania wieczystego gruntu)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8AB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282 408,75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885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282 408,75</w:t>
            </w:r>
          </w:p>
        </w:tc>
      </w:tr>
      <w:tr w:rsidR="00EE7406" w14:paraId="743120D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BA67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budynki, lokale i obiekty inżynierii lądowej i wodnej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E6CB" w14:textId="77777777" w:rsidR="00EE7406" w:rsidRDefault="00EE74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1 594 198,55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F0B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1 764 852,80</w:t>
            </w:r>
          </w:p>
        </w:tc>
      </w:tr>
      <w:tr w:rsidR="00EE7406" w14:paraId="7E4D639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331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c)  urządzenia techniczne i maszyny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4C5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694 729,39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276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962 745,15</w:t>
            </w:r>
          </w:p>
        </w:tc>
      </w:tr>
      <w:tr w:rsidR="00EE7406" w14:paraId="54EEB6C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B58C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d)  środki transportu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B01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50 500,52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984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114 234,94</w:t>
            </w:r>
          </w:p>
        </w:tc>
      </w:tr>
      <w:tr w:rsidR="00EE7406" w14:paraId="108E900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15C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e)  inne środki trwałe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FCE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26 919,00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D628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10 010,92</w:t>
            </w:r>
          </w:p>
        </w:tc>
      </w:tr>
      <w:tr w:rsidR="00EE7406" w14:paraId="3335C8E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372D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 Środki trwałe w budowie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97C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C238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57C6315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7E8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 Zaliczki na środki trwałe w budowie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1A66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67 117,75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69B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687E6EE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44A7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  Należności długoterminowe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9748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98 640,23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6C1E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85AEEB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49A4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Od jednostek powiązanych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FB7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94E5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5FC7228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818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 Od poz. jedn., w których jednostka posiada zaangażowanie w kapitale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7AB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A5B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F6AA184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B430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 Od pozostałych jednostek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8E25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98 640,23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134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742AA2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D5D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IV. Inwestycje długoterminowe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EEBB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3C86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D02B1D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AE2E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Nieruchomości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042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7BF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3CFEA5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549B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 Wartości niematerialne i prawne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8D6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ADF8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5D08D7C2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75A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 Długoterminowe aktywa finansowe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820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3870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6A4ECCB2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AB9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w jednostkach powiązanych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FE9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3A28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0C11B592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C366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udziały lub akcje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EC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6F76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45A249A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6241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inne papiery wartościowe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24A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76E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2DEC22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030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udzielone pożyczki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E4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3C6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615C45A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8638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inne długoterminowe aktywa finansowe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EC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8A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4EFD6F24" w14:textId="77777777" w:rsidTr="00A91190">
        <w:trPr>
          <w:trHeight w:val="456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42CE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w pozostałych jednostkach, w których jednostka posiada zaangażowanie w kapitale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AD95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F150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0B05E08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9330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udziały lub akcje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3D9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A599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173C96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3DD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inne papiery wartościowe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20E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A61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2DAFDD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5674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udzielone pożyczki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3A6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332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5751F92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FA9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inne długoterminowe aktywa finansowe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684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D2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4705E7F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175B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c)  w pozostałych jednostkach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C68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823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5ED889C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33CB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udziały lub akcje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C1A5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BB0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1E38067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D00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  inne papiery wartościowe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BB3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A54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6341408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C882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udzielone pożyczki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A8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AF9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17C4AAB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D96E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inne długoterminowe aktywa finansowe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2EF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C4E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5576AEC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C4F5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  Inne inwestycje długoterminowe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D7B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39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0002CB94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30F5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V. Długoterminowe rozliczenia międzyokresowe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BF8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90 080,60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588C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406" w14:paraId="197F876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A2A5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Aktywa z tytułu odroczonego podatku dochodowego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380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6DE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2D2981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C15A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 Inne rozliczenia międzyokresowe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87D5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90 080,60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DAF8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EE7406" w14:paraId="7C20F4D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228FD6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B.  Aktywa obrotowe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F4F5E2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4 573 645,25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89C394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6 087 253,68</w:t>
            </w:r>
          </w:p>
        </w:tc>
      </w:tr>
      <w:tr w:rsidR="00EE7406" w14:paraId="787AAEB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6B93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I.  Zapasy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9D2D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1 668 248,30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98B9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1 441 997,73</w:t>
            </w:r>
          </w:p>
        </w:tc>
      </w:tr>
      <w:tr w:rsidR="00EE7406" w14:paraId="4EFF4C7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CDEC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Materiały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91B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581 687,65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7E5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382 413,84</w:t>
            </w:r>
          </w:p>
        </w:tc>
      </w:tr>
      <w:tr w:rsidR="00EE7406" w14:paraId="02D025B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32AD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 Półprodukty i produkty w toku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37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129 349,44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540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32 953,84</w:t>
            </w:r>
          </w:p>
        </w:tc>
      </w:tr>
      <w:tr w:rsidR="00EE7406" w14:paraId="4AE0E97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3FF6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 Produkty gotowe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847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709 243,64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316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901 787,60</w:t>
            </w:r>
          </w:p>
        </w:tc>
      </w:tr>
      <w:tr w:rsidR="00EE7406" w14:paraId="07373E3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E73B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  Towary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A3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247 967,57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3A4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124 842,45</w:t>
            </w:r>
          </w:p>
        </w:tc>
      </w:tr>
      <w:tr w:rsidR="00EE7406" w14:paraId="2FCE059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819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 Zaliczki na dostawy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4DE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D8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04D790E2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277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II.  Należności krótkoterminowe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6794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2 245 674,94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6305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4 454 360,01</w:t>
            </w:r>
          </w:p>
        </w:tc>
      </w:tr>
      <w:tr w:rsidR="00EE7406" w14:paraId="0C6785F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EE50" w14:textId="77777777" w:rsidR="00EE7406" w:rsidRDefault="00EE740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41.  Należności od jednostek powiązanych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667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3F7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4DC78F9F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967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z tytułu dostaw i usług, o okresie spłaty: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A8D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BDE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2827895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EA6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do 12 miesięcy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48F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96A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85276F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138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powyżej 12 miesięcy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D72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BE4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63B9C69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E561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inne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998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6B7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44FE898D" w14:textId="77777777" w:rsidTr="00A91190">
        <w:trPr>
          <w:trHeight w:val="46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9ECA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Należności od pozostałych jednostek, w których jednostka posiada zaangażowanie w kapitale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A8F6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FB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67751BB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E4D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z tytułu dostaw i usług, o okresie spłaty: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B62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16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BC30AD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9334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do 12 miesięcy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E33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C9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263E09F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108E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powyżej 12 miesięcy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FCB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C0B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FF4833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959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inne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4C6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F9C9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59A5477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9DBD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Należności od pozostałych jednostek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1D7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2 245 674,94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8AB0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4 454 360,01</w:t>
            </w:r>
          </w:p>
        </w:tc>
      </w:tr>
      <w:tr w:rsidR="00EE7406" w14:paraId="585D503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B603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z tytułu dostaw i usług, o okresie spłaty: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EB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1 421 873,90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978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4 034 856,50</w:t>
            </w:r>
          </w:p>
        </w:tc>
      </w:tr>
      <w:tr w:rsidR="00EE7406" w14:paraId="11F1F8B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C77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do 12 miesięcy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AEB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1 421 873,90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5FC6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4 034 856,50</w:t>
            </w:r>
          </w:p>
        </w:tc>
      </w:tr>
      <w:tr w:rsidR="00EE7406" w14:paraId="1120B19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1AEB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powyżej 12 miesięcy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5BF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440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BC9B7C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17B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b)  z tyt. podatków, dotacji, ceł, ubezpieczeń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społecz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 i zdrowotnych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324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767 216,72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8CEA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419 503,51</w:t>
            </w:r>
          </w:p>
        </w:tc>
      </w:tr>
      <w:tr w:rsidR="00EE7406" w14:paraId="38AE459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7E81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c)  inne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BE4F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56 584,32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CF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ED16BF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46EA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d)  dochodzone na drodze sądowej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40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E0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6451909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C49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  Inwestycje krótkoterminowe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14AD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126 152,66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3ED7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56 792,68</w:t>
            </w:r>
          </w:p>
        </w:tc>
      </w:tr>
      <w:tr w:rsidR="00EE7406" w14:paraId="78C1471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3D43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Krótkoterminowe aktywa finansowe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FA99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126 152,66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8F7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56 792,68</w:t>
            </w:r>
          </w:p>
        </w:tc>
      </w:tr>
      <w:tr w:rsidR="00EE7406" w14:paraId="2B218B9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BB37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w jednostkach powiązanych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EFB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FC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4B8AD1E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EFE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udziały lub akcje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1447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9EA5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4196AC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422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inne papiery wartościowe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52B5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D919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216DAAE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0DD6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udzielone pożyczki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B7C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98B1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296525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0E6C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inne krótkoterminowe aktywa finansowe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FDC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A6F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7923C8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4F2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w pozostałych jednostkach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A60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A32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11F3B40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AD1B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udziały lub akcje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C92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25D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52EE9B1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410C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 inne papiery wartościowe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3988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FDE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01850BA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D950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udzielone pożyczki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93A0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87E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261C1BF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D6A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inne krótkoterminowe aktywa finansowe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03BC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1BA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51D08AF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FEB1" w14:textId="77777777" w:rsidR="00EE7406" w:rsidRDefault="00EE7406">
            <w:pPr>
              <w:ind w:firstLineChars="300" w:firstLine="5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c) środki pieniężne i inne aktywa pieniężne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A0F8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126 152,66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DAD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56 792,68</w:t>
            </w:r>
          </w:p>
        </w:tc>
      </w:tr>
      <w:tr w:rsidR="00EE7406" w14:paraId="0FF8B71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FC50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środki pieniężne w kasie i na rachunkach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1A0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126 152,66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2BCB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56 792,68</w:t>
            </w:r>
          </w:p>
        </w:tc>
      </w:tr>
      <w:tr w:rsidR="00EE7406" w14:paraId="04E09E2F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EAA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inne środki pieniężne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B10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B774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1,94</w:t>
            </w:r>
          </w:p>
        </w:tc>
      </w:tr>
      <w:tr w:rsidR="00EE7406" w14:paraId="5852377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17AA" w14:textId="77777777" w:rsidR="00EE7406" w:rsidRDefault="00EE7406">
            <w:pPr>
              <w:ind w:firstLineChars="400" w:firstLine="7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inne aktywa pieniężne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9D2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336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1BE7813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2D58" w14:textId="77777777" w:rsidR="00EE7406" w:rsidRDefault="00EE7406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Inne inwestycje krótkoterminowe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63A2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0F73" w14:textId="77777777" w:rsidR="00EE7406" w:rsidRDefault="00EE740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E7406" w14:paraId="32DF202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3E0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IV.  Krótkoterminowe rozliczenia międzyokresowe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83C2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533 569,35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29E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134 103,26</w:t>
            </w:r>
          </w:p>
        </w:tc>
      </w:tr>
      <w:tr w:rsidR="00EE7406" w14:paraId="3FBD8CD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78B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C. Należne wpłaty na kapitał (fundusz) podstawowy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EC5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C26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406" w14:paraId="741D7BF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EDB0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D. Udziały (akcje) własne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68E1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67D1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7406" w14:paraId="29B812C4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A289D2D" w14:textId="77777777" w:rsidR="00EE7406" w:rsidRDefault="00EE74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AKTYWA RAZEM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228BE7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7 631 016,24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5E24D7" w14:textId="77777777" w:rsidR="00EE7406" w:rsidRDefault="00EE740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9 341 592,33</w:t>
            </w:r>
          </w:p>
        </w:tc>
      </w:tr>
    </w:tbl>
    <w:p w14:paraId="15B4A7B2" w14:textId="77777777" w:rsidR="002C70A1" w:rsidRDefault="002C70A1" w:rsidP="002231D6">
      <w:pPr>
        <w:rPr>
          <w:rFonts w:ascii="Tahoma" w:hAnsi="Tahoma" w:cs="Tahoma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1559"/>
        <w:gridCol w:w="1418"/>
      </w:tblGrid>
      <w:tr w:rsidR="00201EED" w14:paraId="0D5848CF" w14:textId="77777777" w:rsidTr="00A91190">
        <w:trPr>
          <w:trHeight w:val="193"/>
          <w:tblHeader/>
        </w:trPr>
        <w:tc>
          <w:tcPr>
            <w:tcW w:w="6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921DDF" w14:textId="77777777" w:rsidR="00201EED" w:rsidRDefault="00201EE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Wyszczególnienie - PASYWA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90D56B" w14:textId="77777777" w:rsidR="00201EED" w:rsidRDefault="00201EE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na dzień (w PLN)</w:t>
            </w:r>
          </w:p>
        </w:tc>
      </w:tr>
      <w:tr w:rsidR="00201EED" w14:paraId="2D1B0560" w14:textId="77777777" w:rsidTr="00A91190">
        <w:trPr>
          <w:trHeight w:val="288"/>
          <w:tblHeader/>
        </w:trPr>
        <w:tc>
          <w:tcPr>
            <w:tcW w:w="6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E600" w14:textId="77777777" w:rsidR="00201EED" w:rsidRDefault="00201EE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9D3556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140BF1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30.06.2023 r.</w:t>
            </w:r>
          </w:p>
        </w:tc>
      </w:tr>
      <w:tr w:rsidR="00201EED" w14:paraId="58A1FFA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AA1224" w14:textId="77777777" w:rsidR="00201EED" w:rsidRDefault="00201EE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A.  Kapitał (fundusz) własny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68F86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-215 886,95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CD41C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420 263,22</w:t>
            </w:r>
          </w:p>
        </w:tc>
      </w:tr>
      <w:tr w:rsidR="00201EED" w14:paraId="1B898F2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105" w14:textId="77777777" w:rsidR="00201EED" w:rsidRDefault="00201EE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podstawowy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F514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1 270 715,90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FF6B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1 270 715,90</w:t>
            </w:r>
          </w:p>
        </w:tc>
      </w:tr>
      <w:tr w:rsidR="00201EED" w14:paraId="589D02F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9893" w14:textId="77777777" w:rsidR="00201EED" w:rsidRDefault="00201EE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zapasowy, w tym: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E4DF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B99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1 131 714,34</w:t>
            </w:r>
          </w:p>
        </w:tc>
      </w:tr>
      <w:tr w:rsidR="00201EED" w14:paraId="1768336A" w14:textId="77777777" w:rsidTr="00A91190">
        <w:trPr>
          <w:trHeight w:val="46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C14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nadwyżka wartości sprzedaży (wartości emisyjnej) nad wartością nominalną udziałów (akcji)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CD62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2BCC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1 131 714,34</w:t>
            </w:r>
          </w:p>
        </w:tc>
      </w:tr>
      <w:tr w:rsidR="00201EED" w14:paraId="371F9F8C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831" w14:textId="77777777" w:rsidR="00201EED" w:rsidRDefault="00201EE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z aktualizacji wyceny, w tym: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C980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136 710,56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1BB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136 710,56</w:t>
            </w:r>
          </w:p>
        </w:tc>
      </w:tr>
      <w:tr w:rsidR="00201EED" w14:paraId="5A3616FF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4D1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 tytułu aktualizacji wartości godziwej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04A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92F9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4576A37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2BD8" w14:textId="77777777" w:rsidR="00201EED" w:rsidRDefault="00201EE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IV.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Pozostałe kapitały (fundusze) rezerwowe, w tym: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D4C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21CE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0,00</w:t>
            </w:r>
          </w:p>
        </w:tc>
      </w:tr>
      <w:tr w:rsidR="00201EED" w14:paraId="12D08D04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EF1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tworzone zgodnie z umową (statutem) spółki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746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EDC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53C0632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83AE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na udziały (akcje) własne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103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0206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470F585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2AEF" w14:textId="77777777" w:rsidR="00201EED" w:rsidRDefault="00201EE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Zysk (strata) z lat ubiegłych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325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-1 735 672,05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F7DB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-1 342 492,51</w:t>
            </w:r>
          </w:p>
        </w:tc>
      </w:tr>
      <w:tr w:rsidR="00201EED" w14:paraId="07BBC89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C10A" w14:textId="77777777" w:rsidR="00201EED" w:rsidRDefault="00201EE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VI.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Zysk (strata) netto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D83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112 358,64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57A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-776 385,07</w:t>
            </w:r>
          </w:p>
        </w:tc>
      </w:tr>
      <w:tr w:rsidR="00201EED" w14:paraId="2C5D7895" w14:textId="77777777" w:rsidTr="00A91190">
        <w:trPr>
          <w:trHeight w:val="456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706" w14:textId="77777777" w:rsidR="00201EED" w:rsidRDefault="00201EE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VII.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Odpisy z zysku netto w ciągu roku obrotowego (wielkość ujemna)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CB2B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03A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0,00</w:t>
            </w:r>
          </w:p>
        </w:tc>
      </w:tr>
      <w:tr w:rsidR="00201EED" w14:paraId="528C6C0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E7BB1B" w14:textId="77777777" w:rsidR="00201EED" w:rsidRDefault="00201EE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B.  Zobowiązania i rezerwy na zobowiązania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01BF85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7 846 903,19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1D1A73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8 921 329,11</w:t>
            </w:r>
          </w:p>
        </w:tc>
      </w:tr>
      <w:tr w:rsidR="00201EED" w14:paraId="1B2CE0C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B9A9" w14:textId="77777777" w:rsidR="00201EED" w:rsidRDefault="00201EE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I.  Rezerwy na zobowiązania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62B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725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75A34C1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69A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Rezerwa z tytułu odroczonego podatku dochodowego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E09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5309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6C3B3B7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E08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Rezerwa na świadczenia emerytalne i podobne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9F62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2819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1655AE1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61B3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długoterminowa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F6A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1C0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5FAAAA4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BF0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krótkoterminowa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D03E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D6AE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4353C59F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24B0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 Pozostałe rezerwy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02E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98D5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17AC9EE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EF9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długoterminowe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D670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4375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66210E4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844B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krótkoterminowe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0790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2BF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0D8CB62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E981" w14:textId="77777777" w:rsidR="00201EED" w:rsidRDefault="00201EE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II. Zobowiązania długoterminowe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AB52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1 388 673,88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7C5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2 191 035,53</w:t>
            </w:r>
          </w:p>
        </w:tc>
      </w:tr>
      <w:tr w:rsidR="00201EED" w14:paraId="166861A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0D3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Wobec jednostek powiązanych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1CC3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413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30ED6CB9" w14:textId="77777777" w:rsidTr="00A91190">
        <w:trPr>
          <w:trHeight w:val="456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17D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Wobec pozostałych jednostek., w których jednostka posiada zaangażowania w kapitale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5D7E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5F87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5DC4A7A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544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Wobec pozostałych jednostek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664C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1 388 673,88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E39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2 191 035,53</w:t>
            </w:r>
          </w:p>
        </w:tc>
      </w:tr>
      <w:tr w:rsidR="00201EED" w14:paraId="062AEE0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F1F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a)  kredyty i pożyczki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45A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1 193 689,14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4D3C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1 817 521,72</w:t>
            </w:r>
          </w:p>
        </w:tc>
      </w:tr>
      <w:tr w:rsidR="00201EED" w14:paraId="3AB051B2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9C44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z tytułu emisji dłużnych papierów wartościowych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8DD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028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57E9382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FA8D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c)  inne zobowiązania finansowe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A162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194 984,74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DBE1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373 513,81</w:t>
            </w:r>
          </w:p>
        </w:tc>
      </w:tr>
      <w:tr w:rsidR="00201EED" w14:paraId="162C74C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6B4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d) zobowiązania wekslowe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B0A2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2E5E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24E7E3E5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18D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e)  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E759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C53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645B969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9690" w14:textId="77777777" w:rsidR="00201EED" w:rsidRDefault="00201EED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  Zobowiązania krótkoterminowe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125E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6 335 910,76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3F5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6 444 802,98</w:t>
            </w:r>
          </w:p>
        </w:tc>
      </w:tr>
      <w:tr w:rsidR="00201EED" w14:paraId="237BD9BC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1AA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Wobec jednostek powiązanych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29EE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AC3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67CE497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D48A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z tytułu dostaw i usług, o okresie wymagalności: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AAC5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0BFA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5D5042C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42CC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do 12 miesięcy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88A4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D139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1D707A4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F302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powyżej 12 miesięcy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356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B64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708B574C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70B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E07D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000A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04C60DAD" w14:textId="77777777" w:rsidTr="00A91190">
        <w:trPr>
          <w:trHeight w:val="456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C61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Wobec pozostałych jednostek, w których jednostka posiada zaangażowanie w kapitale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2320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4CF3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471829B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6204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z tytułu dostaw i usług, o okresie wymagalności: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07D2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15B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17B5794C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3744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   do 12 miesięcy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BFE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4344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29B28E2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1A2C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   powyżej 12 miesięcy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159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B97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4AC5F2C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3008" w14:textId="77777777" w:rsidR="00201EED" w:rsidRDefault="00201EE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6FC9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336F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15EA8C2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041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 Wobec pozostałych jednostek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74CC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6 307 836,62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F04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6 428 797,34</w:t>
            </w:r>
          </w:p>
        </w:tc>
      </w:tr>
      <w:tr w:rsidR="00201EED" w14:paraId="5F5F9C1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7E60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kredyty i pożyczki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1586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104 768,61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7B1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217E22A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411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z tytułu emisji dłużnych papierów wartościowych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50B7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7617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2D19E74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EE5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c)  inne zobowiązania finansowe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12D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7A18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129 321,76</w:t>
            </w:r>
          </w:p>
        </w:tc>
      </w:tr>
      <w:tr w:rsidR="00201EED" w14:paraId="0EB8D44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57BE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d)  z tytułu dostaw i usług, o okresie wymagalności: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F788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5 318 913,52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D847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5 383 241,45</w:t>
            </w:r>
          </w:p>
        </w:tc>
      </w:tr>
      <w:tr w:rsidR="00201EED" w14:paraId="3FD2A6C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F312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do 12 miesięcy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1BA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5 318 913,52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2D88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5 383 241,45</w:t>
            </w:r>
          </w:p>
        </w:tc>
      </w:tr>
      <w:tr w:rsidR="00201EED" w14:paraId="700D1BAD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6C5" w14:textId="77777777" w:rsidR="00201EED" w:rsidRDefault="00201E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powyżej 12 miesięcy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6013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EB2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6F7DA3D8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B3F5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e)  zaliczki otrzymane na dostawy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9E71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FFC3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6D4669EE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4AA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f)  zobowiązania wekslowe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3684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7BE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328532F9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BB5C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g)  z tytułu podatków, ceł, ubezpieczeń i innych świadczeń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17A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602 000,97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02FB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77 345,02</w:t>
            </w:r>
          </w:p>
        </w:tc>
      </w:tr>
      <w:tr w:rsidR="00201EED" w14:paraId="55E09E30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17D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h)  z tytułu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9BE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72 098,32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05FD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3 539,40</w:t>
            </w:r>
          </w:p>
        </w:tc>
      </w:tr>
      <w:tr w:rsidR="00201EED" w14:paraId="53B0FFF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8B21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i)  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35DA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210 055,20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9CE6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835 349,71</w:t>
            </w:r>
          </w:p>
        </w:tc>
      </w:tr>
      <w:tr w:rsidR="00201EED" w14:paraId="62436BB3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98F7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  Fundusze specjalne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2275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28 074,14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BD78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16 005,64</w:t>
            </w:r>
          </w:p>
        </w:tc>
      </w:tr>
      <w:tr w:rsidR="00201EED" w14:paraId="759ADE11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9A54" w14:textId="77777777" w:rsidR="00201EED" w:rsidRDefault="00201EED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IV. Rozliczenia międzyokresowe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C5D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122 318,55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1914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285 490,60</w:t>
            </w:r>
          </w:p>
        </w:tc>
      </w:tr>
      <w:tr w:rsidR="00201EED" w14:paraId="480986C7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2F28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  Ujemna wartość firmy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EA79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EEBC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4F6882DF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4A19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  Inne rozliczenia międzyokresowe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7B3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122 318,55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E6F7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285 490,60</w:t>
            </w:r>
          </w:p>
        </w:tc>
      </w:tr>
      <w:tr w:rsidR="00201EED" w14:paraId="708182A6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897D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długoterminowe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7080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122 318,55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482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285 490,60</w:t>
            </w:r>
          </w:p>
        </w:tc>
      </w:tr>
      <w:tr w:rsidR="00201EED" w14:paraId="1AF5D0AB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B39" w14:textId="77777777" w:rsidR="00201EED" w:rsidRDefault="00201EE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krótkoterminowe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595C" w14:textId="77777777" w:rsidR="00201EED" w:rsidRDefault="00201EE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51E" w14:textId="77777777" w:rsidR="00201EED" w:rsidRDefault="00201EE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1EED" w14:paraId="3B0D6BEA" w14:textId="77777777" w:rsidTr="00A91190">
        <w:trPr>
          <w:trHeight w:val="288"/>
        </w:trPr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352F1C2" w14:textId="77777777" w:rsidR="00201EED" w:rsidRDefault="00201EE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PASYWA 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117DD1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7 631 016,24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146257" w14:textId="77777777" w:rsidR="00201EED" w:rsidRDefault="00201EE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9 341 592,33</w:t>
            </w:r>
          </w:p>
        </w:tc>
      </w:tr>
    </w:tbl>
    <w:p w14:paraId="0CF1BBFD" w14:textId="77777777" w:rsidR="00A12D44" w:rsidRDefault="00A12D44" w:rsidP="002231D6">
      <w:pPr>
        <w:jc w:val="both"/>
        <w:outlineLvl w:val="0"/>
        <w:rPr>
          <w:rFonts w:ascii="Tahoma" w:hAnsi="Tahoma" w:cs="Tahoma"/>
          <w:sz w:val="20"/>
        </w:rPr>
      </w:pPr>
    </w:p>
    <w:p w14:paraId="30C5936E" w14:textId="77777777" w:rsidR="002231D6" w:rsidRDefault="002231D6" w:rsidP="002231D6">
      <w:pPr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Czarnocin, dnia </w:t>
      </w:r>
      <w:r w:rsidR="00BC2EBA">
        <w:rPr>
          <w:rFonts w:ascii="Tahoma" w:hAnsi="Tahoma" w:cs="Tahoma"/>
          <w:sz w:val="20"/>
        </w:rPr>
        <w:t>14 sierpnia 2024 r.</w:t>
      </w:r>
    </w:p>
    <w:p w14:paraId="26B5B77B" w14:textId="77777777" w:rsidR="002231D6" w:rsidRDefault="002231D6" w:rsidP="002231D6">
      <w:pPr>
        <w:jc w:val="both"/>
        <w:outlineLvl w:val="0"/>
        <w:rPr>
          <w:rFonts w:ascii="Tahoma" w:hAnsi="Tahoma" w:cs="Tahoma"/>
          <w:sz w:val="20"/>
        </w:rPr>
      </w:pPr>
    </w:p>
    <w:p w14:paraId="244CBF54" w14:textId="77777777" w:rsidR="002231D6" w:rsidRDefault="002231D6" w:rsidP="002231D6">
      <w:pPr>
        <w:jc w:val="both"/>
        <w:outlineLvl w:val="0"/>
        <w:rPr>
          <w:rFonts w:ascii="Tahoma" w:hAnsi="Tahoma" w:cs="Tahoma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93"/>
        <w:gridCol w:w="230"/>
        <w:gridCol w:w="2581"/>
        <w:gridCol w:w="230"/>
        <w:gridCol w:w="2636"/>
      </w:tblGrid>
      <w:tr w:rsidR="002231D6" w:rsidRPr="00936579" w14:paraId="548C604A" w14:textId="77777777" w:rsidTr="0023374A">
        <w:trPr>
          <w:trHeight w:val="640"/>
        </w:trPr>
        <w:tc>
          <w:tcPr>
            <w:tcW w:w="1870" w:type="pct"/>
            <w:shd w:val="clear" w:color="auto" w:fill="auto"/>
          </w:tcPr>
          <w:p w14:paraId="2F54C498" w14:textId="77777777" w:rsidR="002231D6" w:rsidRPr="00936579" w:rsidRDefault="002231D6" w:rsidP="002231D6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6206D535" w14:textId="77777777" w:rsidR="005E7021" w:rsidRPr="00AC0EAB" w:rsidRDefault="00730F84" w:rsidP="005E7021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Michał Sokolewicz</w:t>
            </w:r>
          </w:p>
          <w:p w14:paraId="3B2E31DD" w14:textId="77777777" w:rsidR="002231D6" w:rsidRPr="0023374A" w:rsidRDefault="005E7021" w:rsidP="0023374A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AC0EAB">
              <w:rPr>
                <w:rFonts w:ascii="Tahoma" w:hAnsi="Tahoma" w:cs="Tahoma"/>
                <w:sz w:val="18"/>
                <w:szCs w:val="20"/>
              </w:rPr>
              <w:t>Główn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  <w:r w:rsidRPr="00AC0EAB">
              <w:rPr>
                <w:rFonts w:ascii="Tahoma" w:hAnsi="Tahoma" w:cs="Tahoma"/>
                <w:sz w:val="18"/>
                <w:szCs w:val="20"/>
              </w:rPr>
              <w:t xml:space="preserve"> Księgow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</w:p>
        </w:tc>
        <w:tc>
          <w:tcPr>
            <w:tcW w:w="127" w:type="pct"/>
            <w:shd w:val="clear" w:color="auto" w:fill="auto"/>
          </w:tcPr>
          <w:p w14:paraId="763BBC6E" w14:textId="77777777" w:rsidR="002231D6" w:rsidRPr="00936579" w:rsidRDefault="002231D6" w:rsidP="002231D6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23" w:type="pct"/>
            <w:shd w:val="clear" w:color="auto" w:fill="auto"/>
          </w:tcPr>
          <w:p w14:paraId="6CB8BD4C" w14:textId="77777777" w:rsidR="002231D6" w:rsidRPr="00936579" w:rsidRDefault="002231D6" w:rsidP="002231D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0642F7D6" w14:textId="77777777" w:rsidR="002231D6" w:rsidRPr="00936579" w:rsidRDefault="002231D6" w:rsidP="002231D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02AF7">
              <w:rPr>
                <w:rFonts w:ascii="Tahoma" w:hAnsi="Tahoma" w:cs="Tahoma"/>
                <w:b/>
                <w:sz w:val="18"/>
                <w:szCs w:val="20"/>
              </w:rPr>
              <w:t xml:space="preserve"> -Kowalczyk</w:t>
            </w:r>
          </w:p>
          <w:p w14:paraId="522A7D85" w14:textId="77777777" w:rsidR="002231D6" w:rsidRPr="00936579" w:rsidRDefault="002231D6" w:rsidP="002231D6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Prezes Zarządu</w:t>
            </w:r>
          </w:p>
        </w:tc>
        <w:tc>
          <w:tcPr>
            <w:tcW w:w="127" w:type="pct"/>
            <w:shd w:val="clear" w:color="auto" w:fill="auto"/>
          </w:tcPr>
          <w:p w14:paraId="431E3AAC" w14:textId="77777777" w:rsidR="002231D6" w:rsidRPr="00936579" w:rsidRDefault="002231D6" w:rsidP="002231D6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53" w:type="pct"/>
            <w:shd w:val="clear" w:color="auto" w:fill="auto"/>
          </w:tcPr>
          <w:p w14:paraId="79BDACC7" w14:textId="77777777" w:rsidR="002231D6" w:rsidRPr="00936579" w:rsidRDefault="002231D6" w:rsidP="002231D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7C9A3564" w14:textId="77777777" w:rsidR="002231D6" w:rsidRPr="00936579" w:rsidRDefault="002231D6" w:rsidP="002231D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</w:p>
          <w:p w14:paraId="42FF3B22" w14:textId="77777777" w:rsidR="002231D6" w:rsidRPr="00936579" w:rsidRDefault="002231D6" w:rsidP="002231D6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Wiceprezes Zarządu</w:t>
            </w:r>
          </w:p>
        </w:tc>
      </w:tr>
    </w:tbl>
    <w:p w14:paraId="2856E807" w14:textId="77777777" w:rsidR="00B75584" w:rsidRPr="007B227C" w:rsidRDefault="00B75584" w:rsidP="00010166">
      <w:pPr>
        <w:numPr>
          <w:ilvl w:val="0"/>
          <w:numId w:val="18"/>
        </w:numPr>
        <w:ind w:right="-28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7B227C">
        <w:rPr>
          <w:rFonts w:ascii="Tahoma" w:hAnsi="Tahoma" w:cs="Tahoma"/>
          <w:b/>
          <w:bCs/>
          <w:iCs/>
          <w:sz w:val="20"/>
        </w:rPr>
        <w:lastRenderedPageBreak/>
        <w:t>Rachunek zysków i s</w:t>
      </w:r>
      <w:r w:rsidR="00B4024E" w:rsidRPr="007B227C">
        <w:rPr>
          <w:rFonts w:ascii="Tahoma" w:hAnsi="Tahoma" w:cs="Tahoma"/>
          <w:b/>
          <w:bCs/>
          <w:iCs/>
          <w:sz w:val="20"/>
        </w:rPr>
        <w:t xml:space="preserve">trat za okres </w:t>
      </w:r>
      <w:r w:rsidR="00563A89" w:rsidRPr="007B227C">
        <w:rPr>
          <w:rFonts w:ascii="Tahoma" w:hAnsi="Tahoma" w:cs="Tahoma"/>
          <w:b/>
          <w:bCs/>
          <w:iCs/>
          <w:sz w:val="20"/>
        </w:rPr>
        <w:t>od 01.</w:t>
      </w:r>
      <w:r w:rsidR="00DE060D" w:rsidRPr="007B227C">
        <w:rPr>
          <w:rFonts w:ascii="Tahoma" w:hAnsi="Tahoma" w:cs="Tahoma"/>
          <w:b/>
          <w:bCs/>
          <w:iCs/>
          <w:sz w:val="20"/>
        </w:rPr>
        <w:t>0</w:t>
      </w:r>
      <w:r w:rsidR="00A91190" w:rsidRPr="007B227C">
        <w:rPr>
          <w:rFonts w:ascii="Tahoma" w:hAnsi="Tahoma" w:cs="Tahoma"/>
          <w:b/>
          <w:bCs/>
          <w:iCs/>
          <w:sz w:val="20"/>
        </w:rPr>
        <w:t>4</w:t>
      </w:r>
      <w:r w:rsidR="00563A89" w:rsidRPr="007B227C">
        <w:rPr>
          <w:rFonts w:ascii="Tahoma" w:hAnsi="Tahoma" w:cs="Tahoma"/>
          <w:b/>
          <w:bCs/>
          <w:iCs/>
          <w:sz w:val="20"/>
        </w:rPr>
        <w:t>.202</w:t>
      </w:r>
      <w:r w:rsidR="00DE060D" w:rsidRPr="007B227C">
        <w:rPr>
          <w:rFonts w:ascii="Tahoma" w:hAnsi="Tahoma" w:cs="Tahoma"/>
          <w:b/>
          <w:bCs/>
          <w:iCs/>
          <w:sz w:val="20"/>
        </w:rPr>
        <w:t>4</w:t>
      </w:r>
      <w:r w:rsidR="00563A89" w:rsidRPr="007B227C">
        <w:rPr>
          <w:rFonts w:ascii="Tahoma" w:hAnsi="Tahoma" w:cs="Tahoma"/>
          <w:b/>
          <w:bCs/>
          <w:iCs/>
          <w:sz w:val="20"/>
        </w:rPr>
        <w:t xml:space="preserve"> r. do </w:t>
      </w:r>
      <w:r w:rsidR="003818A1" w:rsidRPr="007B227C">
        <w:rPr>
          <w:rFonts w:ascii="Tahoma" w:hAnsi="Tahoma" w:cs="Tahoma"/>
          <w:b/>
          <w:bCs/>
          <w:iCs/>
          <w:sz w:val="20"/>
        </w:rPr>
        <w:t xml:space="preserve">30.06.2024 </w:t>
      </w:r>
      <w:r w:rsidR="00563A89" w:rsidRPr="007B227C">
        <w:rPr>
          <w:rFonts w:ascii="Tahoma" w:hAnsi="Tahoma" w:cs="Tahoma"/>
          <w:b/>
          <w:bCs/>
          <w:iCs/>
          <w:sz w:val="20"/>
        </w:rPr>
        <w:t>r</w:t>
      </w:r>
      <w:r w:rsidR="001F4637" w:rsidRPr="007B227C">
        <w:rPr>
          <w:rFonts w:ascii="Tahoma" w:hAnsi="Tahoma" w:cs="Tahoma"/>
          <w:b/>
          <w:bCs/>
          <w:iCs/>
          <w:sz w:val="20"/>
        </w:rPr>
        <w:t>.</w:t>
      </w:r>
      <w:r w:rsidR="00A91190" w:rsidRPr="007B227C">
        <w:rPr>
          <w:rFonts w:ascii="Tahoma" w:hAnsi="Tahoma" w:cs="Tahoma"/>
          <w:b/>
          <w:bCs/>
          <w:iCs/>
          <w:sz w:val="20"/>
        </w:rPr>
        <w:t xml:space="preserve"> </w:t>
      </w:r>
      <w:r w:rsidRPr="007B227C">
        <w:rPr>
          <w:rFonts w:ascii="Tahoma" w:hAnsi="Tahoma" w:cs="Tahoma"/>
          <w:b/>
          <w:bCs/>
          <w:iCs/>
          <w:sz w:val="20"/>
        </w:rPr>
        <w:t>wraz z danymi porównyw</w:t>
      </w:r>
      <w:r w:rsidR="00BB3C01" w:rsidRPr="007B227C">
        <w:rPr>
          <w:rFonts w:ascii="Tahoma" w:hAnsi="Tahoma" w:cs="Tahoma"/>
          <w:b/>
          <w:bCs/>
          <w:iCs/>
          <w:sz w:val="20"/>
        </w:rPr>
        <w:t>alnymi za anal</w:t>
      </w:r>
      <w:r w:rsidR="00B4024E" w:rsidRPr="007B227C">
        <w:rPr>
          <w:rFonts w:ascii="Tahoma" w:hAnsi="Tahoma" w:cs="Tahoma"/>
          <w:b/>
          <w:bCs/>
          <w:iCs/>
          <w:sz w:val="20"/>
        </w:rPr>
        <w:t>ogiczny okres 20</w:t>
      </w:r>
      <w:r w:rsidR="00A12B88" w:rsidRPr="007B227C">
        <w:rPr>
          <w:rFonts w:ascii="Tahoma" w:hAnsi="Tahoma" w:cs="Tahoma"/>
          <w:b/>
          <w:bCs/>
          <w:iCs/>
          <w:sz w:val="20"/>
        </w:rPr>
        <w:t>2</w:t>
      </w:r>
      <w:r w:rsidR="00DE060D" w:rsidRPr="007B227C">
        <w:rPr>
          <w:rFonts w:ascii="Tahoma" w:hAnsi="Tahoma" w:cs="Tahoma"/>
          <w:b/>
          <w:bCs/>
          <w:iCs/>
          <w:sz w:val="20"/>
        </w:rPr>
        <w:t>3</w:t>
      </w:r>
      <w:r w:rsidRPr="007B227C">
        <w:rPr>
          <w:rFonts w:ascii="Tahoma" w:hAnsi="Tahoma" w:cs="Tahoma"/>
          <w:b/>
          <w:bCs/>
          <w:iCs/>
          <w:sz w:val="20"/>
        </w:rPr>
        <w:t xml:space="preserve"> roku.</w:t>
      </w:r>
    </w:p>
    <w:p w14:paraId="291012A9" w14:textId="77777777" w:rsidR="00B75584" w:rsidRPr="00CC18D0" w:rsidRDefault="00B75584">
      <w:pPr>
        <w:rPr>
          <w:rFonts w:ascii="Tahoma" w:hAnsi="Tahoma" w:cs="Tahoma"/>
          <w:sz w:val="20"/>
        </w:rPr>
      </w:pPr>
    </w:p>
    <w:p w14:paraId="68A8A71F" w14:textId="77777777" w:rsidR="00B75584" w:rsidRPr="005B2413" w:rsidRDefault="005B2413">
      <w:pPr>
        <w:pStyle w:val="Nagwek1"/>
        <w:rPr>
          <w:b w:val="0"/>
          <w:sz w:val="20"/>
        </w:rPr>
      </w:pPr>
      <w:r>
        <w:rPr>
          <w:b w:val="0"/>
          <w:sz w:val="20"/>
        </w:rPr>
        <w:t>„Milkpol</w:t>
      </w:r>
      <w:r w:rsidR="00B75584" w:rsidRPr="005B2413">
        <w:rPr>
          <w:b w:val="0"/>
          <w:sz w:val="20"/>
        </w:rPr>
        <w:t>” Spółka Akcyjna</w:t>
      </w:r>
    </w:p>
    <w:p w14:paraId="29204647" w14:textId="77777777" w:rsidR="00B75584" w:rsidRPr="005B2413" w:rsidRDefault="00B75584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97-318 Czarnocin</w:t>
      </w:r>
    </w:p>
    <w:p w14:paraId="5634C87D" w14:textId="77777777" w:rsidR="00B75584" w:rsidRDefault="00B75584" w:rsidP="007129F3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ul. Główna 162</w:t>
      </w:r>
    </w:p>
    <w:p w14:paraId="41FC542D" w14:textId="77777777" w:rsidR="00A91190" w:rsidRPr="00CC18D0" w:rsidRDefault="00A91190" w:rsidP="00A91190">
      <w:pPr>
        <w:pStyle w:val="Nagwek5"/>
        <w:rPr>
          <w:sz w:val="24"/>
        </w:rPr>
      </w:pPr>
      <w:r w:rsidRPr="00CC18D0">
        <w:rPr>
          <w:sz w:val="24"/>
        </w:rPr>
        <w:t>Rachunek zysków i strat (wariant porównawczy)</w:t>
      </w:r>
    </w:p>
    <w:p w14:paraId="08362A5A" w14:textId="77777777" w:rsidR="00A91190" w:rsidRDefault="00A91190" w:rsidP="00A91190">
      <w:pPr>
        <w:pStyle w:val="Nagwek5"/>
        <w:rPr>
          <w:sz w:val="24"/>
        </w:rPr>
      </w:pPr>
      <w:r>
        <w:rPr>
          <w:sz w:val="24"/>
        </w:rPr>
        <w:t xml:space="preserve">sporządzony za okres od 01.04.2024 r. do 30.06.2024 </w:t>
      </w:r>
      <w:r w:rsidRPr="00CC18D0">
        <w:rPr>
          <w:sz w:val="24"/>
        </w:rPr>
        <w:t>r.</w:t>
      </w:r>
    </w:p>
    <w:p w14:paraId="210376AB" w14:textId="77777777" w:rsidR="00A91190" w:rsidRDefault="00A91190" w:rsidP="00A91190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500"/>
        <w:gridCol w:w="1500"/>
      </w:tblGrid>
      <w:tr w:rsidR="00A91190" w14:paraId="1C97A2A1" w14:textId="77777777" w:rsidTr="00A91190">
        <w:trPr>
          <w:trHeight w:val="227"/>
          <w:tblHeader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EC4BE6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287EDD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za okres (w PLN)</w:t>
            </w:r>
          </w:p>
        </w:tc>
      </w:tr>
      <w:tr w:rsidR="00A91190" w14:paraId="5920B4C9" w14:textId="77777777" w:rsidTr="00A91190">
        <w:trPr>
          <w:trHeight w:val="288"/>
          <w:tblHeader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B2C3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44A620" w14:textId="77777777" w:rsidR="00A91190" w:rsidRDefault="00A91190" w:rsidP="00A911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01.04.2024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A5F7CF" w14:textId="77777777" w:rsidR="00A91190" w:rsidRDefault="00A91190" w:rsidP="00A911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01.04.2023 r.</w:t>
            </w:r>
          </w:p>
        </w:tc>
      </w:tr>
      <w:tr w:rsidR="00A91190" w14:paraId="76786D97" w14:textId="77777777" w:rsidTr="00A91190">
        <w:trPr>
          <w:trHeight w:val="288"/>
          <w:tblHeader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7522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CE8BB1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D1E630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</w:tr>
      <w:tr w:rsidR="00843FF8" w14:paraId="28D0F46F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35DE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A.  Przychody netto ze sprzedaży i zrównane z nimi,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2A71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7 480 676,19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EBA6" w14:textId="77777777" w:rsidR="00843FF8" w:rsidRPr="00843FF8" w:rsidRDefault="00843FF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9 565 792,44</w:t>
            </w:r>
          </w:p>
        </w:tc>
      </w:tr>
      <w:tr w:rsidR="00843FF8" w14:paraId="4D265F4F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FFDA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od jednostek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4AB1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272A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30008A04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2680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Przychody netto ze sprzedaży produktów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DD4E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5 941 379,44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ED41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6 162 261,72</w:t>
            </w:r>
          </w:p>
        </w:tc>
      </w:tr>
      <w:tr w:rsidR="00843FF8" w14:paraId="7813752E" w14:textId="77777777" w:rsidTr="007B227C">
        <w:trPr>
          <w:trHeight w:val="49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629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Zmiana stanu produktów (zwiększenie - wartość dodatnia,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zmniejszenie - wartość ujemna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8A0A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-46 138,41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95DA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1 693 776,21</w:t>
            </w:r>
          </w:p>
        </w:tc>
      </w:tr>
      <w:tr w:rsidR="00843FF8" w14:paraId="28B4CA3E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4D44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Koszt wytworzenia produktów na własne potrzeby jednostki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DE61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9 988,78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D50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402F0436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80BE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Przychody netto ze sprzedaży towarów i materiałów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D928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1 575 446,38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AF19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1 709 754,51</w:t>
            </w:r>
          </w:p>
        </w:tc>
      </w:tr>
      <w:tr w:rsidR="00843FF8" w14:paraId="5C053CCD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2F2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B.  Koszty działalności operacyjnej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0B1F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7 713 355,17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6BBE" w14:textId="77777777" w:rsidR="00843FF8" w:rsidRPr="00603D9D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03D9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10 242 663,90</w:t>
            </w:r>
          </w:p>
        </w:tc>
      </w:tr>
      <w:tr w:rsidR="00843FF8" w14:paraId="017CC300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A13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Amortyzacja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406E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112 231,43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9A86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2EEAE30C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92F2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Zużycie materiałów i energii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0D62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3 427 012,48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21D0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4 781 250,09</w:t>
            </w:r>
          </w:p>
        </w:tc>
      </w:tr>
      <w:tr w:rsidR="00843FF8" w14:paraId="4E98A1DD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0137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Usługi obce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5F81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971 800,31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A2C2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985 082,39</w:t>
            </w:r>
          </w:p>
        </w:tc>
      </w:tr>
      <w:tr w:rsidR="00843FF8" w14:paraId="7DAC4FDD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7204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Podatki i opłaty,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D3A0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50 575,42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8899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8 472,69</w:t>
            </w:r>
          </w:p>
        </w:tc>
      </w:tr>
      <w:tr w:rsidR="00843FF8" w14:paraId="68CE2A89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BBE8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podatek akcyzowy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9F68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062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001925F7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6AE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Wynagrodzenia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440B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1 498 633,65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23E1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1 133 077,10</w:t>
            </w:r>
          </w:p>
        </w:tc>
      </w:tr>
      <w:tr w:rsidR="00843FF8" w14:paraId="29729784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232F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Ubezpieczenia społeczne i inne świadczenia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B398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305 457,00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9673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254 555,24</w:t>
            </w:r>
          </w:p>
        </w:tc>
      </w:tr>
      <w:tr w:rsidR="00843FF8" w14:paraId="7BAF23E0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5F59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Pozostałe koszty rodzajowe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9C3F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236 137,29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D83A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239 720,36</w:t>
            </w:r>
          </w:p>
        </w:tc>
      </w:tr>
      <w:tr w:rsidR="00843FF8" w14:paraId="6F006C0F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3D6B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Wartość sprzedanych towarów i materiałów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DADB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1 111 507,59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EB1B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2 840 506,03</w:t>
            </w:r>
          </w:p>
        </w:tc>
      </w:tr>
      <w:tr w:rsidR="00843FF8" w14:paraId="62FB4246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6206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C.  Zysk (strata) ze sprzedaży (A-B)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73A5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-232 678,98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5755" w14:textId="77777777" w:rsidR="00843FF8" w:rsidRPr="00843FF8" w:rsidRDefault="00843FF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-676 871,46</w:t>
            </w:r>
          </w:p>
        </w:tc>
      </w:tr>
      <w:tr w:rsidR="00843FF8" w14:paraId="0C42DA78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74EF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D.  Pozostałe przychody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D82D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44 241,90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101" w14:textId="77777777" w:rsidR="00843FF8" w:rsidRPr="00603D9D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03D9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66 031,50</w:t>
            </w:r>
          </w:p>
        </w:tc>
      </w:tr>
      <w:tr w:rsidR="00843FF8" w14:paraId="39286A35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DEAB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Zysk z tytułu rozchodu niefinansowych aktywów trwałych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455A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1A8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0D4D1A29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45D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Dotacje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CE11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4CCC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04F6FFC2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4785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aktywów niefinansowych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B51A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5C9E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1417140E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5A0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 przychody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8BAE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44 241,90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60AA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66 031,50</w:t>
            </w:r>
          </w:p>
        </w:tc>
      </w:tr>
      <w:tr w:rsidR="00843FF8" w14:paraId="0E25CF44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CB3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E.  Pozostałe koszty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E108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20 989,90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E03A" w14:textId="77777777" w:rsidR="00843FF8" w:rsidRPr="00603D9D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03D9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29 919,12</w:t>
            </w:r>
          </w:p>
        </w:tc>
      </w:tr>
      <w:tr w:rsidR="00843FF8" w14:paraId="0A9666C4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0E09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Strata ze zbycia niefinansowych aktywów trwałych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6129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3F56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1631DD90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1A3C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aktywów niefinansowych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5002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18E5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1289764C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A506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 koszty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8423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20 989,90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0BF4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21 873,84</w:t>
            </w:r>
          </w:p>
        </w:tc>
      </w:tr>
      <w:tr w:rsidR="00843FF8" w14:paraId="6E43C536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EF3E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F.  Zysk (strata) z działalności operacyjnej (C+D-E)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E8C1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-209 426,98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F5AC" w14:textId="77777777" w:rsidR="00843FF8" w:rsidRPr="00603D9D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03D9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-632 713,80</w:t>
            </w:r>
          </w:p>
        </w:tc>
      </w:tr>
      <w:tr w:rsidR="00843FF8" w14:paraId="53256C81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A107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G. Przychody finansowe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F7D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FF00" w14:textId="77777777" w:rsidR="00843FF8" w:rsidRPr="00603D9D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03D9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43FF8" w14:paraId="209254C9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71F8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Dywidendy i udziały w zyskach,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2085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5798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0A96FFB7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7272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od jednostek powiązanych,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4793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82CF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66A66B4A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D204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w których jednostka posiada zaangażowanie w kapitale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C8AE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A442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61463AC9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E4A1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od jednostek pozostałych,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9CC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19F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6DB6C420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0BAE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- w których jednostka posiada zaangażowanie w kapitale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0A2B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0C68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2F963764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F15E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Odsetki,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72CC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D92C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26F5B7F3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B8F7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od jednostek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BA10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EBF4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38E96CC6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A39E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Zysk z tytułu rozchodu aktywów finansowych,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C308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F38D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7FC38649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A7D7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w jednostkach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E0FC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0362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68389010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ADDC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aktywów finansowych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96D5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EEA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122A7C35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9379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64BF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BA6A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25D35964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EEF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H. Koszty finansowe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AB6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39 406,52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153" w14:textId="77777777" w:rsidR="00843FF8" w:rsidRPr="00843FF8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41 920,86</w:t>
            </w:r>
          </w:p>
        </w:tc>
      </w:tr>
      <w:tr w:rsidR="00843FF8" w14:paraId="0CB971E0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1BCF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Odsetki,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CE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39 406,52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650D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41 920,86</w:t>
            </w:r>
          </w:p>
        </w:tc>
      </w:tr>
      <w:tr w:rsidR="00843FF8" w14:paraId="154583B3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6329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dla jednostek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BFF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4FC8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2F183387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DEA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Strata z tytułu rozchodu aktywów finansowych,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3337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8A37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78D85625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89D3" w14:textId="77777777" w:rsidR="00843FF8" w:rsidRDefault="00843FF8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w jednostkach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DF1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1BAC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6323BE68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048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inwestycji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0ED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BBD6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56724278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86D" w14:textId="77777777" w:rsidR="00843FF8" w:rsidRDefault="00843FF8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A5F9" w14:textId="77777777" w:rsidR="00843FF8" w:rsidRPr="00A05176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1C59" w14:textId="77777777" w:rsidR="00843FF8" w:rsidRPr="00843FF8" w:rsidRDefault="00843FF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843FF8" w14:paraId="10CC72CC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E203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I. Zysk (strata) brutto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6ED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-248 833,43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F30F" w14:textId="77777777" w:rsidR="00843FF8" w:rsidRPr="00843FF8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-674 634,66</w:t>
            </w:r>
          </w:p>
        </w:tc>
      </w:tr>
      <w:tr w:rsidR="00843FF8" w14:paraId="1BF51DA9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C8C4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J.  Podatek dochodowy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B3B7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22E9" w14:textId="77777777" w:rsidR="00843FF8" w:rsidRPr="00843FF8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43FF8" w14:paraId="774CD4DF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E25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K. Pozostałe obowiązkowe zmniejszenia zysku (zwiększenia straty)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7B70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41CB" w14:textId="77777777" w:rsidR="00843FF8" w:rsidRPr="00843FF8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43FF8" w14:paraId="54501AAC" w14:textId="77777777" w:rsidTr="007B227C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5DD4" w14:textId="77777777" w:rsidR="00843FF8" w:rsidRDefault="00843FF8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L. Zysk (strata) netto (I-J-K)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80BA" w14:textId="77777777" w:rsidR="00843FF8" w:rsidRPr="00A05176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0517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-248 833,43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634C" w14:textId="77777777" w:rsidR="00843FF8" w:rsidRPr="00843FF8" w:rsidRDefault="00843FF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43FF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-674 634,66</w:t>
            </w:r>
          </w:p>
        </w:tc>
      </w:tr>
    </w:tbl>
    <w:p w14:paraId="201C1DF1" w14:textId="77777777" w:rsidR="00A91190" w:rsidRDefault="00A91190" w:rsidP="00A91190"/>
    <w:p w14:paraId="71B557C7" w14:textId="77777777" w:rsidR="00835A01" w:rsidRPr="00CC18D0" w:rsidRDefault="00835A01" w:rsidP="00835A01">
      <w:pPr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Czarnocin, dnia 14 sierpnia 2024 r.</w:t>
      </w:r>
    </w:p>
    <w:p w14:paraId="54F55418" w14:textId="77777777" w:rsidR="00835A01" w:rsidRDefault="00835A01" w:rsidP="00835A01">
      <w:pPr>
        <w:jc w:val="both"/>
        <w:outlineLvl w:val="0"/>
        <w:rPr>
          <w:rFonts w:ascii="Tahoma" w:hAnsi="Tahoma" w:cs="Tahoma"/>
          <w:sz w:val="20"/>
        </w:rPr>
      </w:pPr>
    </w:p>
    <w:p w14:paraId="62A7FEA6" w14:textId="77777777" w:rsidR="00835A01" w:rsidRDefault="00835A01" w:rsidP="00835A01">
      <w:pPr>
        <w:jc w:val="both"/>
        <w:outlineLvl w:val="0"/>
        <w:rPr>
          <w:rFonts w:ascii="Tahoma" w:hAnsi="Tahoma" w:cs="Tahoma"/>
          <w:sz w:val="20"/>
        </w:rPr>
      </w:pPr>
    </w:p>
    <w:p w14:paraId="61E10FA7" w14:textId="77777777" w:rsidR="00835A01" w:rsidRDefault="00835A01" w:rsidP="00835A01">
      <w:pPr>
        <w:jc w:val="both"/>
        <w:outlineLvl w:val="0"/>
        <w:rPr>
          <w:rFonts w:ascii="Tahoma" w:hAnsi="Tahoma" w:cs="Tahoma"/>
          <w:sz w:val="20"/>
        </w:rPr>
      </w:pPr>
    </w:p>
    <w:p w14:paraId="12226259" w14:textId="77777777" w:rsidR="00835A01" w:rsidRPr="00CC18D0" w:rsidRDefault="00835A01" w:rsidP="00835A01">
      <w:pPr>
        <w:jc w:val="both"/>
        <w:outlineLvl w:val="0"/>
        <w:rPr>
          <w:rFonts w:ascii="Tahoma" w:hAnsi="Tahoma" w:cs="Tahoma"/>
          <w:sz w:val="20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394"/>
        <w:gridCol w:w="229"/>
        <w:gridCol w:w="2582"/>
        <w:gridCol w:w="229"/>
        <w:gridCol w:w="2638"/>
      </w:tblGrid>
      <w:tr w:rsidR="00835A01" w:rsidRPr="00936579" w14:paraId="79BDD49F" w14:textId="77777777" w:rsidTr="00ED5C7E">
        <w:tc>
          <w:tcPr>
            <w:tcW w:w="1871" w:type="pct"/>
            <w:shd w:val="clear" w:color="auto" w:fill="auto"/>
          </w:tcPr>
          <w:p w14:paraId="4C239A4B" w14:textId="77777777" w:rsidR="00835A01" w:rsidRPr="00AC0EAB" w:rsidRDefault="00835A01" w:rsidP="00ED5C7E">
            <w:pPr>
              <w:tabs>
                <w:tab w:val="left" w:pos="3135"/>
                <w:tab w:val="left" w:pos="3720"/>
              </w:tabs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0CE2FE4D" w14:textId="77777777" w:rsidR="00835A01" w:rsidRPr="00AC0EAB" w:rsidRDefault="00835A01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Michał Sokolewicz</w:t>
            </w:r>
          </w:p>
          <w:p w14:paraId="7B427549" w14:textId="77777777" w:rsidR="00835A01" w:rsidRPr="00AC0EAB" w:rsidRDefault="00835A01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AC0EAB">
              <w:rPr>
                <w:rFonts w:ascii="Tahoma" w:hAnsi="Tahoma" w:cs="Tahoma"/>
                <w:sz w:val="18"/>
                <w:szCs w:val="20"/>
              </w:rPr>
              <w:t>Główn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  <w:r w:rsidRPr="00AC0EAB">
              <w:rPr>
                <w:rFonts w:ascii="Tahoma" w:hAnsi="Tahoma" w:cs="Tahoma"/>
                <w:sz w:val="18"/>
                <w:szCs w:val="20"/>
              </w:rPr>
              <w:t xml:space="preserve"> Księgow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</w:p>
          <w:p w14:paraId="3F9A5CE4" w14:textId="77777777" w:rsidR="00835A01" w:rsidRPr="00936579" w:rsidRDefault="00835A01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AC0EAB">
              <w:rPr>
                <w:rFonts w:ascii="Tahom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126" w:type="pct"/>
            <w:shd w:val="clear" w:color="auto" w:fill="auto"/>
          </w:tcPr>
          <w:p w14:paraId="1FEA7BE9" w14:textId="77777777" w:rsidR="00835A01" w:rsidRPr="00936579" w:rsidRDefault="00835A01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23" w:type="pct"/>
            <w:shd w:val="clear" w:color="auto" w:fill="auto"/>
          </w:tcPr>
          <w:p w14:paraId="01A04E66" w14:textId="77777777" w:rsidR="00835A01" w:rsidRPr="00936579" w:rsidRDefault="00835A01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7DEC4DBB" w14:textId="77777777" w:rsidR="00835A01" w:rsidRDefault="00835A01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</w:p>
          <w:p w14:paraId="6D6F055B" w14:textId="77777777" w:rsidR="00835A01" w:rsidRPr="00936579" w:rsidRDefault="00835A01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</w:p>
          <w:p w14:paraId="572D5431" w14:textId="77777777" w:rsidR="00835A01" w:rsidRPr="00936579" w:rsidRDefault="00835A01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Prezes Zarządu</w:t>
            </w:r>
          </w:p>
        </w:tc>
        <w:tc>
          <w:tcPr>
            <w:tcW w:w="126" w:type="pct"/>
            <w:shd w:val="clear" w:color="auto" w:fill="auto"/>
          </w:tcPr>
          <w:p w14:paraId="0103B771" w14:textId="77777777" w:rsidR="00835A01" w:rsidRPr="00936579" w:rsidRDefault="00835A01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54" w:type="pct"/>
            <w:shd w:val="clear" w:color="auto" w:fill="auto"/>
          </w:tcPr>
          <w:p w14:paraId="06A12326" w14:textId="77777777" w:rsidR="00835A01" w:rsidRPr="00936579" w:rsidRDefault="00835A01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6ECE2C04" w14:textId="77777777" w:rsidR="00835A01" w:rsidRPr="00936579" w:rsidRDefault="00835A01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</w:p>
          <w:p w14:paraId="767B782A" w14:textId="77777777" w:rsidR="00835A01" w:rsidRPr="00936579" w:rsidRDefault="00835A01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Wiceprezes Zarządu</w:t>
            </w:r>
          </w:p>
        </w:tc>
      </w:tr>
    </w:tbl>
    <w:p w14:paraId="0292D139" w14:textId="77777777" w:rsidR="00A91190" w:rsidRDefault="00A91190" w:rsidP="00A91190"/>
    <w:p w14:paraId="55713C1E" w14:textId="77777777" w:rsidR="00A91190" w:rsidRDefault="00A91190" w:rsidP="00A91190"/>
    <w:p w14:paraId="741C1E85" w14:textId="77777777" w:rsidR="00A91190" w:rsidRDefault="00A91190" w:rsidP="00A91190"/>
    <w:p w14:paraId="75CBBA11" w14:textId="77777777" w:rsidR="00A91190" w:rsidRDefault="00A91190" w:rsidP="00A91190"/>
    <w:p w14:paraId="23AE11CB" w14:textId="77777777" w:rsidR="00A91190" w:rsidRDefault="00A91190" w:rsidP="00A91190"/>
    <w:p w14:paraId="67ED56B6" w14:textId="77777777" w:rsidR="00A91190" w:rsidRDefault="00A91190" w:rsidP="00A91190"/>
    <w:p w14:paraId="17246647" w14:textId="77777777" w:rsidR="00A91190" w:rsidRDefault="00A91190" w:rsidP="00A91190"/>
    <w:p w14:paraId="6A746351" w14:textId="77777777" w:rsidR="00A91190" w:rsidRDefault="00A91190" w:rsidP="00A91190"/>
    <w:p w14:paraId="0E131D1B" w14:textId="77777777" w:rsidR="00A91190" w:rsidRDefault="00A91190" w:rsidP="00A91190"/>
    <w:p w14:paraId="0E503FE5" w14:textId="77777777" w:rsidR="00A91190" w:rsidRDefault="00A91190" w:rsidP="00A91190"/>
    <w:p w14:paraId="37AFF8AD" w14:textId="77777777" w:rsidR="00A91190" w:rsidRDefault="00A91190" w:rsidP="00A91190"/>
    <w:p w14:paraId="74E3DF6F" w14:textId="77777777" w:rsidR="00A91190" w:rsidRDefault="00A91190" w:rsidP="00A91190"/>
    <w:p w14:paraId="64FF9650" w14:textId="77777777" w:rsidR="00A91190" w:rsidRDefault="00A91190" w:rsidP="00A91190"/>
    <w:p w14:paraId="3C3677F8" w14:textId="77777777" w:rsidR="00A91190" w:rsidRDefault="00A91190" w:rsidP="00A91190"/>
    <w:p w14:paraId="10A53712" w14:textId="77777777" w:rsidR="00A91190" w:rsidRDefault="00A91190" w:rsidP="00A91190"/>
    <w:p w14:paraId="2D3E5614" w14:textId="77777777" w:rsidR="00A91190" w:rsidRDefault="00A91190" w:rsidP="00A91190"/>
    <w:p w14:paraId="4B78FB02" w14:textId="77777777" w:rsidR="00A91190" w:rsidRPr="00A91190" w:rsidRDefault="00A91190" w:rsidP="00A91190">
      <w:pPr>
        <w:numPr>
          <w:ilvl w:val="0"/>
          <w:numId w:val="18"/>
        </w:numPr>
        <w:ind w:right="-28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A91190">
        <w:rPr>
          <w:rFonts w:ascii="Tahoma" w:hAnsi="Tahoma" w:cs="Tahoma"/>
          <w:b/>
          <w:bCs/>
          <w:iCs/>
          <w:sz w:val="20"/>
        </w:rPr>
        <w:lastRenderedPageBreak/>
        <w:t>Rachunek zysków i strat za okres od 01.01.202</w:t>
      </w:r>
      <w:r>
        <w:rPr>
          <w:rFonts w:ascii="Tahoma" w:hAnsi="Tahoma" w:cs="Tahoma"/>
          <w:b/>
          <w:bCs/>
          <w:iCs/>
          <w:sz w:val="20"/>
        </w:rPr>
        <w:t xml:space="preserve">4 </w:t>
      </w:r>
      <w:r w:rsidRPr="00A91190">
        <w:rPr>
          <w:rFonts w:ascii="Tahoma" w:hAnsi="Tahoma" w:cs="Tahoma"/>
          <w:b/>
          <w:bCs/>
          <w:iCs/>
          <w:sz w:val="20"/>
        </w:rPr>
        <w:t>r. do 30.06.202</w:t>
      </w:r>
      <w:r>
        <w:rPr>
          <w:rFonts w:ascii="Tahoma" w:hAnsi="Tahoma" w:cs="Tahoma"/>
          <w:b/>
          <w:bCs/>
          <w:iCs/>
          <w:sz w:val="20"/>
        </w:rPr>
        <w:t>4</w:t>
      </w:r>
      <w:r w:rsidRPr="00A91190">
        <w:rPr>
          <w:rFonts w:ascii="Tahoma" w:hAnsi="Tahoma" w:cs="Tahoma"/>
          <w:b/>
          <w:bCs/>
          <w:iCs/>
          <w:sz w:val="20"/>
        </w:rPr>
        <w:t xml:space="preserve"> r. wraz z danymi porównywalnymi za analogiczny okres 202</w:t>
      </w:r>
      <w:r w:rsidR="00835A01">
        <w:rPr>
          <w:rFonts w:ascii="Tahoma" w:hAnsi="Tahoma" w:cs="Tahoma"/>
          <w:b/>
          <w:bCs/>
          <w:iCs/>
          <w:sz w:val="20"/>
        </w:rPr>
        <w:t>3</w:t>
      </w:r>
      <w:r w:rsidRPr="00A91190">
        <w:rPr>
          <w:rFonts w:ascii="Tahoma" w:hAnsi="Tahoma" w:cs="Tahoma"/>
          <w:b/>
          <w:bCs/>
          <w:iCs/>
          <w:sz w:val="20"/>
        </w:rPr>
        <w:t xml:space="preserve"> roku.</w:t>
      </w:r>
    </w:p>
    <w:p w14:paraId="7B4248F9" w14:textId="77777777" w:rsidR="00A91190" w:rsidRDefault="00A91190" w:rsidP="00A91190">
      <w:pPr>
        <w:pStyle w:val="Nagwek5"/>
        <w:rPr>
          <w:sz w:val="24"/>
        </w:rPr>
      </w:pPr>
    </w:p>
    <w:p w14:paraId="38F68313" w14:textId="77777777" w:rsidR="00A91190" w:rsidRPr="00CC18D0" w:rsidRDefault="00A91190" w:rsidP="00A91190">
      <w:pPr>
        <w:pStyle w:val="Nagwek5"/>
        <w:rPr>
          <w:sz w:val="24"/>
        </w:rPr>
      </w:pPr>
      <w:r w:rsidRPr="00CC18D0">
        <w:rPr>
          <w:sz w:val="24"/>
        </w:rPr>
        <w:t>Rachunek zysków i strat (wariant porównawczy)</w:t>
      </w:r>
    </w:p>
    <w:p w14:paraId="640F4B3D" w14:textId="77777777" w:rsidR="00A91190" w:rsidRDefault="00A91190" w:rsidP="00A91190">
      <w:pPr>
        <w:pStyle w:val="Nagwek5"/>
        <w:rPr>
          <w:sz w:val="24"/>
        </w:rPr>
      </w:pPr>
      <w:r>
        <w:rPr>
          <w:sz w:val="24"/>
        </w:rPr>
        <w:t xml:space="preserve">sporządzony za okres od 01.01.2024 r. do 30.06.2024 </w:t>
      </w:r>
      <w:r w:rsidRPr="00CC18D0">
        <w:rPr>
          <w:sz w:val="24"/>
        </w:rPr>
        <w:t>r.</w:t>
      </w:r>
    </w:p>
    <w:p w14:paraId="39C64D1C" w14:textId="77777777" w:rsidR="00A91190" w:rsidRPr="00E8368C" w:rsidRDefault="00A91190" w:rsidP="00A91190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500"/>
        <w:gridCol w:w="1500"/>
      </w:tblGrid>
      <w:tr w:rsidR="00A91190" w14:paraId="62CBC831" w14:textId="77777777" w:rsidTr="00835A01">
        <w:trPr>
          <w:trHeight w:val="203"/>
          <w:tblHeader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88FEDF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A6605E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za okres (w PLN)</w:t>
            </w:r>
          </w:p>
        </w:tc>
      </w:tr>
      <w:tr w:rsidR="00A91190" w14:paraId="4E3068DF" w14:textId="77777777" w:rsidTr="00835A01">
        <w:trPr>
          <w:trHeight w:val="288"/>
          <w:tblHeader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C08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909EE4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01.01.2024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2C5E73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01.01.2023 r.</w:t>
            </w:r>
          </w:p>
        </w:tc>
      </w:tr>
      <w:tr w:rsidR="00A91190" w14:paraId="1739FFC5" w14:textId="77777777" w:rsidTr="00835A01">
        <w:trPr>
          <w:trHeight w:val="288"/>
          <w:tblHeader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2009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BDB7C3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3F7A0C" w14:textId="77777777" w:rsidR="00A91190" w:rsidRDefault="00A91190" w:rsidP="00ED5C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</w:tr>
      <w:tr w:rsidR="00A91190" w14:paraId="6ED96D9A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E124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A.  Przychody netto ze sprzedaży i zrównane z nimi,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AE1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15 498 846,94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9113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16 738 133,28</w:t>
            </w:r>
          </w:p>
        </w:tc>
      </w:tr>
      <w:tr w:rsidR="00A91190" w14:paraId="7492F7F8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95C6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od jednostek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4E7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5FB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6ECD1BAB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C9CC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Przychody netto ze sprzedaży produktów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75BF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12 514 210,49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E3A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11 388 535,60</w:t>
            </w:r>
          </w:p>
        </w:tc>
      </w:tr>
      <w:tr w:rsidR="00A91190" w14:paraId="767789DC" w14:textId="77777777" w:rsidTr="00ED5C7E">
        <w:trPr>
          <w:trHeight w:val="49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553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Zmiana stanu produktów (zwiększenie - wartość dodatnia,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zmniejszenie - wartość ujemna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21B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-32 932,59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B3F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1 752 073,88</w:t>
            </w:r>
          </w:p>
        </w:tc>
      </w:tr>
      <w:tr w:rsidR="00A91190" w14:paraId="569B87E6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A96B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Koszt wytworzenia produktów na własne potrzeby jednostki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484F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26 233,71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E1C1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54F1EA41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53C7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Przychody netto ze sprzedaży towarów i materiałów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CF3D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2 991 335,33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17C0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3 597 523,80</w:t>
            </w:r>
          </w:p>
        </w:tc>
      </w:tr>
      <w:tr w:rsidR="00A91190" w14:paraId="771D3E88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0B8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B.  Koszty działalności operacyjnej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9C45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15 372 616,66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C58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17 492 888,65</w:t>
            </w:r>
          </w:p>
        </w:tc>
      </w:tr>
      <w:tr w:rsidR="00A91190" w14:paraId="2E0C1577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DD32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Amortyzacja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8F52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230 180,12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138F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163 002,03</w:t>
            </w:r>
          </w:p>
        </w:tc>
      </w:tr>
      <w:tr w:rsidR="00A91190" w14:paraId="0CFD6CE5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8C5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Zużycie materiałów i energii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C6F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7 104 240,97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1102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8 968 970,15</w:t>
            </w:r>
          </w:p>
        </w:tc>
      </w:tr>
      <w:tr w:rsidR="00A91190" w14:paraId="3E0D8A00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47B5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Usługi obce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E5A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1 795 671,28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73DB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1 559 299,72</w:t>
            </w:r>
          </w:p>
        </w:tc>
      </w:tr>
      <w:tr w:rsidR="00A91190" w14:paraId="70975F9C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FC24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Podatki i opłaty,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B844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167 341,58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B40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57 672,67</w:t>
            </w:r>
          </w:p>
        </w:tc>
      </w:tr>
      <w:tr w:rsidR="00A91190" w14:paraId="6B332C7E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C7B3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podatek akcyzowy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0ABF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30CD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25801134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E013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Wynagrodzenia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0DF1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2 942 401,04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DCFA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2 423 617,80</w:t>
            </w:r>
          </w:p>
        </w:tc>
      </w:tr>
      <w:tr w:rsidR="00A91190" w14:paraId="13A5E1A8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BC13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Ubezpieczenia społeczne i inne świadczenia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09FB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614 118,04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BD4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518 330,50</w:t>
            </w:r>
          </w:p>
        </w:tc>
      </w:tr>
      <w:tr w:rsidR="00A91190" w14:paraId="1227DFF9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A3B9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Pozostałe koszty rodzajowe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B2A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419 646,64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86DE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436 941,26</w:t>
            </w:r>
          </w:p>
        </w:tc>
      </w:tr>
      <w:tr w:rsidR="00A91190" w14:paraId="379347B0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0776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Wartość sprzedanych towarów i materiałów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EF96" w14:textId="77777777" w:rsidR="00A91190" w:rsidRPr="00477C67" w:rsidRDefault="00A91190" w:rsidP="00ED5C7E">
            <w:pPr>
              <w:jc w:val="righ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477C67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2 099 016,99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6C4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3 365 054,52</w:t>
            </w:r>
          </w:p>
        </w:tc>
      </w:tr>
      <w:tr w:rsidR="00A91190" w14:paraId="666A3A79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0467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C.  Zysk (strata) ze sprzedaży (A-B)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89D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126 230,28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26AB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-754 755,37</w:t>
            </w:r>
          </w:p>
        </w:tc>
      </w:tr>
      <w:tr w:rsidR="00A91190" w14:paraId="60B59A1D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152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D.  Pozostałe przychody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36B4" w14:textId="77777777" w:rsidR="00A91190" w:rsidRPr="00477C67" w:rsidRDefault="00A91190" w:rsidP="00ED5C7E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77C6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95 784,67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6EE8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85 482,88</w:t>
            </w:r>
          </w:p>
        </w:tc>
      </w:tr>
      <w:tr w:rsidR="00A91190" w14:paraId="30CE0287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3097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Zysk z tytułu rozchodu niefinansowych aktywów trwałych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D377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686E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5205E3BF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C238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Dotacje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BBA1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25 834,41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EEC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0.00</w:t>
            </w:r>
          </w:p>
        </w:tc>
      </w:tr>
      <w:tr w:rsidR="00A91190" w14:paraId="13FEBBF2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F5D8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aktywów niefinansowych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490B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0236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40DFC199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DCCD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 przychody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6C8F" w14:textId="77777777" w:rsidR="00A91190" w:rsidRPr="00477C67" w:rsidRDefault="00A91190" w:rsidP="00ED5C7E">
            <w:pPr>
              <w:jc w:val="righ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477C67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69 950,26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536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85 482,88</w:t>
            </w:r>
          </w:p>
        </w:tc>
      </w:tr>
      <w:tr w:rsidR="00A91190" w14:paraId="63717973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F31B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E.  Pozostałe koszty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3B8E" w14:textId="77777777" w:rsidR="00A91190" w:rsidRPr="00477C67" w:rsidRDefault="00A91190" w:rsidP="00ED5C7E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77C6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37 480,92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43F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29 919,12</w:t>
            </w:r>
          </w:p>
        </w:tc>
      </w:tr>
      <w:tr w:rsidR="00A91190" w14:paraId="48FAA331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2332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Strata ze zbycia niefinansowych aktywów trwałych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F6A8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3511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7E9E5D24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7CB8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aktywów niefinansowych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8A97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456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70C1D023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2F7B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 koszty operacyjne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4FD5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37 480,92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8986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29 919,12</w:t>
            </w:r>
          </w:p>
        </w:tc>
      </w:tr>
      <w:tr w:rsidR="00A91190" w14:paraId="2CD3C063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D596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F.  Zysk (strata) z działalności operacyjnej (C+D-E)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388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184 534,03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52A7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-699 191,61</w:t>
            </w:r>
          </w:p>
        </w:tc>
      </w:tr>
      <w:tr w:rsidR="00A91190" w14:paraId="36BEC8C8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936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G. Przychody finansowe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0EE3" w14:textId="77777777" w:rsidR="00A91190" w:rsidRPr="00477C67" w:rsidRDefault="00A91190" w:rsidP="00ED5C7E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77C6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053C" w14:textId="77777777" w:rsidR="00A91190" w:rsidRDefault="00477C67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</w:t>
            </w:r>
            <w:r w:rsidR="00A911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00</w:t>
            </w:r>
          </w:p>
        </w:tc>
      </w:tr>
      <w:tr w:rsidR="00A91190" w14:paraId="513E7A12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6F68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Dywidendy i udziały w zyskach,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BEF2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45C6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6B947234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E6C5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od jednostek powiązanych,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26D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7C9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16656BA5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1C38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w których jednostka posiada zaangażowanie w kapitale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5667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80E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11E9BE44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5110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b)  od jednostek pozostałych,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AE86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311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0222586B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E7EE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w których jednostka posiada zaangażowanie w kapitale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7C4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F845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5A2AA9A7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C32E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Odsetki,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B266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92E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71ECADBD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53BF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od jednostek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855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B12B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6490019C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3D0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Zysk z tytułu rozchodu aktywów finansowych,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D89F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1F3B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7CB8A586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9C16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a)  w jednostkach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A65F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7510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799C3C75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0728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aktywów finansowych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5E93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0D77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007DC283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77A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D0A5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FE05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2467E867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402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H. Koszty finansowe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4850" w14:textId="77777777" w:rsidR="00A91190" w:rsidRPr="00477C67" w:rsidRDefault="00A91190" w:rsidP="00ED5C7E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77C6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72 175,75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068B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77 193,46</w:t>
            </w:r>
          </w:p>
        </w:tc>
      </w:tr>
      <w:tr w:rsidR="00A91190" w14:paraId="13AD3D52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6C18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Odsetki,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A2C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72 175,74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29E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77 193,46</w:t>
            </w:r>
          </w:p>
        </w:tc>
      </w:tr>
      <w:tr w:rsidR="00A91190" w14:paraId="4B9D2BB4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2C8E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dla jednostek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4584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B3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41819056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66FD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Strata z tytułu rozchodu aktywów finansowych, w tym: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E681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C099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10D46EC9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1C85" w14:textId="77777777" w:rsidR="00A91190" w:rsidRDefault="00A91190" w:rsidP="00ED5C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 w jednostkach powiązanych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D5A9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88D8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667EE15C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BDDB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III.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Aktualizacja wartości inwestycji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542C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FF1E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5640BD1C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80DB" w14:textId="77777777" w:rsidR="00A91190" w:rsidRDefault="00A91190" w:rsidP="00ED5C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IV.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23C1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86EB" w14:textId="77777777" w:rsidR="00A91190" w:rsidRDefault="00A91190" w:rsidP="00ED5C7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91190" w14:paraId="70479573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CFEA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I. Zysk (strata) brutto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F756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112 358,64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61FA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-776 385,07</w:t>
            </w:r>
          </w:p>
        </w:tc>
      </w:tr>
      <w:tr w:rsidR="00A91190" w14:paraId="044246D5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509F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J.  Podatek dochodowy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9059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5CBA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91190" w14:paraId="00859F33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535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K. Pozostałe obowiązkowe zmniejszenia zysku (zwiększenia straty)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CC6D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22FB" w14:textId="77777777" w:rsidR="00A91190" w:rsidRDefault="00477C67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  <w:r w:rsidR="00A911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91190" w14:paraId="6257265C" w14:textId="77777777" w:rsidTr="00ED5C7E">
        <w:trPr>
          <w:trHeight w:val="28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1ADB" w14:textId="77777777" w:rsidR="00A91190" w:rsidRDefault="00A91190" w:rsidP="00ED5C7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L. Zysk (strata) netto (I-J-K)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074C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112 358,64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B561" w14:textId="77777777" w:rsidR="00A91190" w:rsidRDefault="00A91190" w:rsidP="00ED5C7E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-776 385,07</w:t>
            </w:r>
          </w:p>
        </w:tc>
      </w:tr>
    </w:tbl>
    <w:p w14:paraId="446790F5" w14:textId="77777777" w:rsidR="00A91190" w:rsidRDefault="00A91190" w:rsidP="00A91190">
      <w:pPr>
        <w:tabs>
          <w:tab w:val="left" w:pos="6252"/>
        </w:tabs>
        <w:rPr>
          <w:rFonts w:ascii="Tahoma" w:hAnsi="Tahoma" w:cs="Tahoma"/>
          <w:bCs/>
          <w:i/>
          <w:iCs/>
          <w:sz w:val="20"/>
        </w:rPr>
      </w:pPr>
    </w:p>
    <w:p w14:paraId="5430D24E" w14:textId="77777777" w:rsidR="00A91190" w:rsidRDefault="00A91190" w:rsidP="00A91190">
      <w:pPr>
        <w:rPr>
          <w:rFonts w:ascii="Tahoma" w:hAnsi="Tahoma" w:cs="Tahoma"/>
          <w:bCs/>
          <w:i/>
          <w:iCs/>
          <w:sz w:val="20"/>
        </w:rPr>
      </w:pPr>
    </w:p>
    <w:p w14:paraId="7000E93A" w14:textId="77777777" w:rsidR="00A91190" w:rsidRPr="00CC18D0" w:rsidRDefault="00A91190" w:rsidP="00A91190">
      <w:pPr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Czarnocin, dnia 14 sierpnia 2024 r.</w:t>
      </w:r>
    </w:p>
    <w:p w14:paraId="6E004FAD" w14:textId="77777777" w:rsidR="00A91190" w:rsidRDefault="00A91190" w:rsidP="00A91190">
      <w:pPr>
        <w:jc w:val="both"/>
        <w:outlineLvl w:val="0"/>
        <w:rPr>
          <w:rFonts w:ascii="Tahoma" w:hAnsi="Tahoma" w:cs="Tahoma"/>
          <w:sz w:val="20"/>
        </w:rPr>
      </w:pPr>
    </w:p>
    <w:p w14:paraId="1CFD988F" w14:textId="77777777" w:rsidR="00A91190" w:rsidRDefault="00A91190" w:rsidP="00A91190">
      <w:pPr>
        <w:jc w:val="both"/>
        <w:outlineLvl w:val="0"/>
        <w:rPr>
          <w:rFonts w:ascii="Tahoma" w:hAnsi="Tahoma" w:cs="Tahoma"/>
          <w:sz w:val="20"/>
        </w:rPr>
      </w:pPr>
    </w:p>
    <w:p w14:paraId="47D27167" w14:textId="77777777" w:rsidR="00A91190" w:rsidRDefault="00A91190" w:rsidP="00A91190">
      <w:pPr>
        <w:jc w:val="both"/>
        <w:outlineLvl w:val="0"/>
        <w:rPr>
          <w:rFonts w:ascii="Tahoma" w:hAnsi="Tahoma" w:cs="Tahoma"/>
          <w:sz w:val="20"/>
        </w:rPr>
      </w:pPr>
    </w:p>
    <w:p w14:paraId="6F5552E2" w14:textId="77777777" w:rsidR="00A91190" w:rsidRPr="00CC18D0" w:rsidRDefault="00A91190" w:rsidP="00A91190">
      <w:pPr>
        <w:jc w:val="both"/>
        <w:outlineLvl w:val="0"/>
        <w:rPr>
          <w:rFonts w:ascii="Tahoma" w:hAnsi="Tahoma" w:cs="Tahoma"/>
          <w:sz w:val="20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394"/>
        <w:gridCol w:w="229"/>
        <w:gridCol w:w="2582"/>
        <w:gridCol w:w="229"/>
        <w:gridCol w:w="2638"/>
      </w:tblGrid>
      <w:tr w:rsidR="00A91190" w:rsidRPr="00936579" w14:paraId="3B90EDA6" w14:textId="77777777" w:rsidTr="00ED5C7E">
        <w:tc>
          <w:tcPr>
            <w:tcW w:w="1871" w:type="pct"/>
            <w:shd w:val="clear" w:color="auto" w:fill="auto"/>
          </w:tcPr>
          <w:p w14:paraId="37599978" w14:textId="77777777" w:rsidR="00A91190" w:rsidRPr="00AC0EAB" w:rsidRDefault="00A91190" w:rsidP="00ED5C7E">
            <w:pPr>
              <w:tabs>
                <w:tab w:val="left" w:pos="3135"/>
                <w:tab w:val="left" w:pos="3720"/>
              </w:tabs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036163B1" w14:textId="77777777" w:rsidR="00A91190" w:rsidRPr="00AC0EAB" w:rsidRDefault="00A91190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Michał Sokolewicz</w:t>
            </w:r>
          </w:p>
          <w:p w14:paraId="4A3A41A3" w14:textId="77777777" w:rsidR="00A91190" w:rsidRPr="00AC0EAB" w:rsidRDefault="00A91190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AC0EAB">
              <w:rPr>
                <w:rFonts w:ascii="Tahoma" w:hAnsi="Tahoma" w:cs="Tahoma"/>
                <w:sz w:val="18"/>
                <w:szCs w:val="20"/>
              </w:rPr>
              <w:t>Główn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  <w:r w:rsidRPr="00AC0EAB">
              <w:rPr>
                <w:rFonts w:ascii="Tahoma" w:hAnsi="Tahoma" w:cs="Tahoma"/>
                <w:sz w:val="18"/>
                <w:szCs w:val="20"/>
              </w:rPr>
              <w:t xml:space="preserve"> Księgow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</w:p>
          <w:p w14:paraId="37F4D6DE" w14:textId="77777777" w:rsidR="00A91190" w:rsidRPr="00936579" w:rsidRDefault="00A91190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AC0EAB">
              <w:rPr>
                <w:rFonts w:ascii="Tahom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126" w:type="pct"/>
            <w:shd w:val="clear" w:color="auto" w:fill="auto"/>
          </w:tcPr>
          <w:p w14:paraId="46E3D585" w14:textId="77777777" w:rsidR="00A91190" w:rsidRPr="00936579" w:rsidRDefault="00A91190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23" w:type="pct"/>
            <w:shd w:val="clear" w:color="auto" w:fill="auto"/>
          </w:tcPr>
          <w:p w14:paraId="2D83251C" w14:textId="77777777" w:rsidR="00A91190" w:rsidRPr="00936579" w:rsidRDefault="00A91190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1B337C30" w14:textId="77777777" w:rsidR="00A91190" w:rsidRDefault="00A91190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</w:p>
          <w:p w14:paraId="21300F30" w14:textId="77777777" w:rsidR="00A91190" w:rsidRPr="00936579" w:rsidRDefault="00A91190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</w:p>
          <w:p w14:paraId="4BC35E6E" w14:textId="77777777" w:rsidR="00A91190" w:rsidRPr="00936579" w:rsidRDefault="00A91190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Prezes Zarządu</w:t>
            </w:r>
          </w:p>
        </w:tc>
        <w:tc>
          <w:tcPr>
            <w:tcW w:w="126" w:type="pct"/>
            <w:shd w:val="clear" w:color="auto" w:fill="auto"/>
          </w:tcPr>
          <w:p w14:paraId="210A926E" w14:textId="77777777" w:rsidR="00A91190" w:rsidRPr="00936579" w:rsidRDefault="00A91190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54" w:type="pct"/>
            <w:shd w:val="clear" w:color="auto" w:fill="auto"/>
          </w:tcPr>
          <w:p w14:paraId="2DA05217" w14:textId="77777777" w:rsidR="00A91190" w:rsidRPr="00936579" w:rsidRDefault="00A91190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7A7A04CF" w14:textId="77777777" w:rsidR="00A91190" w:rsidRPr="00936579" w:rsidRDefault="00A91190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</w:p>
          <w:p w14:paraId="36176BD7" w14:textId="77777777" w:rsidR="00A91190" w:rsidRPr="00936579" w:rsidRDefault="00A91190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Wiceprezes Zarządu</w:t>
            </w:r>
          </w:p>
        </w:tc>
      </w:tr>
    </w:tbl>
    <w:p w14:paraId="41F9CB47" w14:textId="77777777" w:rsidR="00A91190" w:rsidRDefault="00A91190" w:rsidP="00A91190">
      <w:pPr>
        <w:jc w:val="both"/>
        <w:rPr>
          <w:rFonts w:ascii="Tahoma" w:hAnsi="Tahoma" w:cs="Tahoma"/>
        </w:rPr>
      </w:pPr>
    </w:p>
    <w:p w14:paraId="26F831B2" w14:textId="77777777" w:rsidR="00A572C3" w:rsidRDefault="00A572C3">
      <w:pPr>
        <w:jc w:val="both"/>
        <w:rPr>
          <w:rFonts w:ascii="Tahoma" w:hAnsi="Tahoma" w:cs="Tahoma"/>
        </w:rPr>
      </w:pPr>
    </w:p>
    <w:p w14:paraId="1A973768" w14:textId="77777777" w:rsidR="00A572C3" w:rsidRDefault="00A572C3">
      <w:pPr>
        <w:jc w:val="both"/>
        <w:rPr>
          <w:rFonts w:ascii="Tahoma" w:hAnsi="Tahoma" w:cs="Tahoma"/>
        </w:rPr>
      </w:pPr>
    </w:p>
    <w:p w14:paraId="36355E09" w14:textId="77777777" w:rsidR="00A572C3" w:rsidRDefault="00A572C3">
      <w:pPr>
        <w:jc w:val="both"/>
        <w:rPr>
          <w:rFonts w:ascii="Tahoma" w:hAnsi="Tahoma" w:cs="Tahoma"/>
        </w:rPr>
      </w:pPr>
    </w:p>
    <w:p w14:paraId="38653D29" w14:textId="77777777" w:rsidR="00A572C3" w:rsidRDefault="00A572C3">
      <w:pPr>
        <w:jc w:val="both"/>
        <w:rPr>
          <w:rFonts w:ascii="Tahoma" w:hAnsi="Tahoma" w:cs="Tahoma"/>
        </w:rPr>
      </w:pPr>
    </w:p>
    <w:p w14:paraId="1EE82916" w14:textId="77777777" w:rsidR="00A572C3" w:rsidRDefault="00A572C3">
      <w:pPr>
        <w:jc w:val="both"/>
        <w:rPr>
          <w:rFonts w:ascii="Tahoma" w:hAnsi="Tahoma" w:cs="Tahoma"/>
        </w:rPr>
      </w:pPr>
    </w:p>
    <w:p w14:paraId="4B7CE6A4" w14:textId="77777777" w:rsidR="00A572C3" w:rsidRDefault="00A572C3">
      <w:pPr>
        <w:jc w:val="both"/>
        <w:rPr>
          <w:rFonts w:ascii="Tahoma" w:hAnsi="Tahoma" w:cs="Tahoma"/>
        </w:rPr>
      </w:pPr>
    </w:p>
    <w:p w14:paraId="11A8FD85" w14:textId="77777777" w:rsidR="00A572C3" w:rsidRDefault="00A572C3">
      <w:pPr>
        <w:jc w:val="both"/>
        <w:rPr>
          <w:rFonts w:ascii="Tahoma" w:hAnsi="Tahoma" w:cs="Tahoma"/>
        </w:rPr>
      </w:pPr>
    </w:p>
    <w:p w14:paraId="1B1285ED" w14:textId="77777777" w:rsidR="00A572C3" w:rsidRDefault="00A572C3">
      <w:pPr>
        <w:jc w:val="both"/>
        <w:rPr>
          <w:rFonts w:ascii="Tahoma" w:hAnsi="Tahoma" w:cs="Tahoma"/>
        </w:rPr>
      </w:pPr>
    </w:p>
    <w:p w14:paraId="30A887D3" w14:textId="77777777" w:rsidR="00A572C3" w:rsidRDefault="00A572C3">
      <w:pPr>
        <w:jc w:val="both"/>
        <w:rPr>
          <w:rFonts w:ascii="Tahoma" w:hAnsi="Tahoma" w:cs="Tahoma"/>
        </w:rPr>
      </w:pPr>
    </w:p>
    <w:p w14:paraId="4C6F825E" w14:textId="77777777" w:rsidR="00A572C3" w:rsidRDefault="00A572C3">
      <w:pPr>
        <w:jc w:val="both"/>
        <w:rPr>
          <w:rFonts w:ascii="Tahoma" w:hAnsi="Tahoma" w:cs="Tahoma"/>
        </w:rPr>
      </w:pPr>
    </w:p>
    <w:p w14:paraId="6CE92C62" w14:textId="77777777" w:rsidR="00A572C3" w:rsidRDefault="00A572C3">
      <w:pPr>
        <w:jc w:val="both"/>
        <w:rPr>
          <w:rFonts w:ascii="Tahoma" w:hAnsi="Tahoma" w:cs="Tahoma"/>
        </w:rPr>
      </w:pPr>
    </w:p>
    <w:p w14:paraId="48589C72" w14:textId="77777777" w:rsidR="00A572C3" w:rsidRDefault="00A572C3">
      <w:pPr>
        <w:jc w:val="both"/>
        <w:rPr>
          <w:rFonts w:ascii="Tahoma" w:hAnsi="Tahoma" w:cs="Tahoma"/>
        </w:rPr>
      </w:pPr>
    </w:p>
    <w:p w14:paraId="0A768A2C" w14:textId="77777777" w:rsidR="00A572C3" w:rsidRDefault="00A572C3">
      <w:pPr>
        <w:jc w:val="both"/>
        <w:rPr>
          <w:rFonts w:ascii="Tahoma" w:hAnsi="Tahoma" w:cs="Tahoma"/>
        </w:rPr>
      </w:pPr>
    </w:p>
    <w:p w14:paraId="009F7BC7" w14:textId="77777777" w:rsidR="00A572C3" w:rsidRDefault="00A572C3">
      <w:pPr>
        <w:jc w:val="both"/>
        <w:rPr>
          <w:rFonts w:ascii="Tahoma" w:hAnsi="Tahoma" w:cs="Tahoma"/>
        </w:rPr>
      </w:pPr>
    </w:p>
    <w:p w14:paraId="015C20D8" w14:textId="77777777" w:rsidR="00A572C3" w:rsidRDefault="00A572C3">
      <w:pPr>
        <w:jc w:val="both"/>
        <w:rPr>
          <w:rFonts w:ascii="Tahoma" w:hAnsi="Tahoma" w:cs="Tahoma"/>
        </w:rPr>
      </w:pPr>
    </w:p>
    <w:p w14:paraId="46649DA4" w14:textId="77777777" w:rsidR="00A572C3" w:rsidRDefault="00A572C3">
      <w:pPr>
        <w:jc w:val="both"/>
        <w:rPr>
          <w:rFonts w:ascii="Tahoma" w:hAnsi="Tahoma" w:cs="Tahoma"/>
        </w:rPr>
      </w:pPr>
    </w:p>
    <w:p w14:paraId="1D007123" w14:textId="77777777" w:rsidR="00B75584" w:rsidRDefault="00B75584" w:rsidP="006F7C1C">
      <w:pPr>
        <w:numPr>
          <w:ilvl w:val="0"/>
          <w:numId w:val="18"/>
        </w:numPr>
        <w:ind w:right="-28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BF5EFE">
        <w:rPr>
          <w:rFonts w:ascii="Tahoma" w:hAnsi="Tahoma" w:cs="Tahoma"/>
          <w:b/>
          <w:bCs/>
          <w:iCs/>
          <w:sz w:val="20"/>
        </w:rPr>
        <w:lastRenderedPageBreak/>
        <w:t>Zesta</w:t>
      </w:r>
      <w:r w:rsidRPr="00402378">
        <w:rPr>
          <w:rFonts w:ascii="Tahoma" w:hAnsi="Tahoma" w:cs="Tahoma"/>
          <w:b/>
          <w:bCs/>
          <w:iCs/>
          <w:sz w:val="20"/>
        </w:rPr>
        <w:t>wienie zmian w kapitale (funduszu)</w:t>
      </w:r>
      <w:r w:rsidR="00AE5906">
        <w:rPr>
          <w:rFonts w:ascii="Tahoma" w:hAnsi="Tahoma" w:cs="Tahoma"/>
          <w:b/>
          <w:bCs/>
          <w:iCs/>
          <w:sz w:val="20"/>
        </w:rPr>
        <w:t xml:space="preserve"> </w:t>
      </w:r>
      <w:r w:rsidRPr="00402378">
        <w:rPr>
          <w:rFonts w:ascii="Tahoma" w:hAnsi="Tahoma" w:cs="Tahoma"/>
          <w:b/>
          <w:bCs/>
          <w:iCs/>
          <w:sz w:val="20"/>
        </w:rPr>
        <w:t>wła</w:t>
      </w:r>
      <w:r w:rsidR="00353FFC" w:rsidRPr="00402378">
        <w:rPr>
          <w:rFonts w:ascii="Tahoma" w:hAnsi="Tahoma" w:cs="Tahoma"/>
          <w:b/>
          <w:bCs/>
          <w:iCs/>
          <w:sz w:val="20"/>
        </w:rPr>
        <w:t>sn</w:t>
      </w:r>
      <w:r w:rsidR="005D106E" w:rsidRPr="00402378">
        <w:rPr>
          <w:rFonts w:ascii="Tahoma" w:hAnsi="Tahoma" w:cs="Tahoma"/>
          <w:b/>
          <w:bCs/>
          <w:iCs/>
          <w:sz w:val="20"/>
        </w:rPr>
        <w:t xml:space="preserve">ym za okres od </w:t>
      </w:r>
      <w:r w:rsidR="00235474">
        <w:rPr>
          <w:rFonts w:ascii="Tahoma" w:hAnsi="Tahoma" w:cs="Tahoma"/>
          <w:b/>
          <w:bCs/>
          <w:iCs/>
          <w:sz w:val="20"/>
        </w:rPr>
        <w:t>01.</w:t>
      </w:r>
      <w:r w:rsidR="00A948A2">
        <w:rPr>
          <w:rFonts w:ascii="Tahoma" w:hAnsi="Tahoma" w:cs="Tahoma"/>
          <w:b/>
          <w:bCs/>
          <w:iCs/>
          <w:sz w:val="20"/>
        </w:rPr>
        <w:t>0</w:t>
      </w:r>
      <w:r w:rsidR="00AE5906">
        <w:rPr>
          <w:rFonts w:ascii="Tahoma" w:hAnsi="Tahoma" w:cs="Tahoma"/>
          <w:b/>
          <w:bCs/>
          <w:iCs/>
          <w:sz w:val="20"/>
        </w:rPr>
        <w:t>4</w:t>
      </w:r>
      <w:r w:rsidR="007459FE">
        <w:rPr>
          <w:rFonts w:ascii="Tahoma" w:hAnsi="Tahoma" w:cs="Tahoma"/>
          <w:b/>
          <w:bCs/>
          <w:iCs/>
          <w:sz w:val="20"/>
        </w:rPr>
        <w:t>.</w:t>
      </w:r>
      <w:r w:rsidR="00B4024E">
        <w:rPr>
          <w:rFonts w:ascii="Tahoma" w:hAnsi="Tahoma" w:cs="Tahoma"/>
          <w:b/>
          <w:bCs/>
          <w:iCs/>
          <w:sz w:val="20"/>
        </w:rPr>
        <w:t>202</w:t>
      </w:r>
      <w:r w:rsidR="00A948A2">
        <w:rPr>
          <w:rFonts w:ascii="Tahoma" w:hAnsi="Tahoma" w:cs="Tahoma"/>
          <w:b/>
          <w:bCs/>
          <w:iCs/>
          <w:sz w:val="20"/>
        </w:rPr>
        <w:t>4</w:t>
      </w:r>
      <w:r w:rsidR="00353FFC" w:rsidRPr="00402378">
        <w:rPr>
          <w:rFonts w:ascii="Tahoma" w:hAnsi="Tahoma" w:cs="Tahoma"/>
          <w:b/>
          <w:bCs/>
          <w:iCs/>
          <w:sz w:val="20"/>
        </w:rPr>
        <w:t xml:space="preserve"> r.</w:t>
      </w:r>
      <w:r w:rsidR="00FB5411">
        <w:rPr>
          <w:rFonts w:ascii="Tahoma" w:hAnsi="Tahoma" w:cs="Tahoma"/>
          <w:b/>
          <w:bCs/>
          <w:iCs/>
          <w:sz w:val="20"/>
        </w:rPr>
        <w:t xml:space="preserve"> do </w:t>
      </w:r>
      <w:r w:rsidR="003818A1">
        <w:rPr>
          <w:rFonts w:ascii="Tahoma" w:hAnsi="Tahoma" w:cs="Tahoma"/>
          <w:b/>
          <w:bCs/>
          <w:iCs/>
          <w:sz w:val="20"/>
        </w:rPr>
        <w:t xml:space="preserve">30.06.2024 </w:t>
      </w:r>
      <w:r w:rsidRPr="006F7C1C">
        <w:rPr>
          <w:rFonts w:ascii="Tahoma" w:hAnsi="Tahoma" w:cs="Tahoma"/>
          <w:b/>
          <w:bCs/>
          <w:iCs/>
          <w:sz w:val="20"/>
        </w:rPr>
        <w:t>r. wraz z danymi porównyw</w:t>
      </w:r>
      <w:r w:rsidR="0092568D" w:rsidRPr="006F7C1C">
        <w:rPr>
          <w:rFonts w:ascii="Tahoma" w:hAnsi="Tahoma" w:cs="Tahoma"/>
          <w:b/>
          <w:bCs/>
          <w:iCs/>
          <w:sz w:val="20"/>
        </w:rPr>
        <w:t>alnymi za analogiczny okres 202</w:t>
      </w:r>
      <w:r w:rsidR="00A948A2">
        <w:rPr>
          <w:rFonts w:ascii="Tahoma" w:hAnsi="Tahoma" w:cs="Tahoma"/>
          <w:b/>
          <w:bCs/>
          <w:iCs/>
          <w:sz w:val="20"/>
        </w:rPr>
        <w:t>3</w:t>
      </w:r>
      <w:r w:rsidRPr="006F7C1C">
        <w:rPr>
          <w:rFonts w:ascii="Tahoma" w:hAnsi="Tahoma" w:cs="Tahoma"/>
          <w:b/>
          <w:bCs/>
          <w:iCs/>
          <w:sz w:val="20"/>
        </w:rPr>
        <w:t xml:space="preserve"> roku.</w:t>
      </w:r>
    </w:p>
    <w:p w14:paraId="3500FAB2" w14:textId="77777777" w:rsidR="009B6B8A" w:rsidRPr="006F7C1C" w:rsidRDefault="009B6B8A" w:rsidP="009B6B8A">
      <w:pPr>
        <w:ind w:right="-286"/>
        <w:jc w:val="both"/>
        <w:outlineLvl w:val="0"/>
        <w:rPr>
          <w:rFonts w:ascii="Tahoma" w:hAnsi="Tahoma" w:cs="Tahoma"/>
          <w:b/>
          <w:bCs/>
          <w:iCs/>
          <w:sz w:val="20"/>
        </w:rPr>
      </w:pPr>
    </w:p>
    <w:p w14:paraId="019E543C" w14:textId="77777777" w:rsidR="00B75584" w:rsidRPr="00402378" w:rsidRDefault="00B75584" w:rsidP="00402378">
      <w:pPr>
        <w:outlineLvl w:val="0"/>
        <w:rPr>
          <w:rFonts w:ascii="Tahoma" w:hAnsi="Tahoma" w:cs="Tahoma"/>
          <w:b/>
          <w:bCs/>
          <w:iCs/>
          <w:sz w:val="20"/>
        </w:rPr>
      </w:pPr>
    </w:p>
    <w:p w14:paraId="321245E8" w14:textId="77777777" w:rsidR="00402378" w:rsidRPr="005B2413" w:rsidRDefault="00402378" w:rsidP="00402378">
      <w:pPr>
        <w:pStyle w:val="Nagwek1"/>
        <w:rPr>
          <w:b w:val="0"/>
          <w:sz w:val="20"/>
        </w:rPr>
      </w:pPr>
      <w:r>
        <w:rPr>
          <w:b w:val="0"/>
          <w:sz w:val="20"/>
        </w:rPr>
        <w:t>„Milkpol</w:t>
      </w:r>
      <w:r w:rsidRPr="005B2413">
        <w:rPr>
          <w:b w:val="0"/>
          <w:sz w:val="20"/>
        </w:rPr>
        <w:t>” Spółka Akcyjna</w:t>
      </w:r>
    </w:p>
    <w:p w14:paraId="0210B365" w14:textId="77777777" w:rsidR="00402378" w:rsidRPr="005B2413" w:rsidRDefault="00402378" w:rsidP="00402378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97-318 Czarnocin</w:t>
      </w:r>
    </w:p>
    <w:p w14:paraId="55BEEE10" w14:textId="77777777" w:rsidR="00402378" w:rsidRDefault="00402378" w:rsidP="00402378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ul. Główna 162</w:t>
      </w:r>
    </w:p>
    <w:p w14:paraId="18BFBF23" w14:textId="77777777" w:rsidR="00AE5906" w:rsidRDefault="00AE5906" w:rsidP="00402378">
      <w:pPr>
        <w:rPr>
          <w:rFonts w:ascii="Tahoma" w:hAnsi="Tahoma" w:cs="Tahoma"/>
          <w:bCs/>
          <w:i/>
          <w:iCs/>
          <w:sz w:val="20"/>
        </w:rPr>
      </w:pPr>
    </w:p>
    <w:p w14:paraId="0F144FF3" w14:textId="77777777" w:rsidR="00AE5906" w:rsidRPr="00CC18D0" w:rsidRDefault="00AE5906" w:rsidP="00AE5906">
      <w:pPr>
        <w:pStyle w:val="Nagwek5"/>
        <w:ind w:left="709" w:firstLine="709"/>
        <w:jc w:val="left"/>
        <w:rPr>
          <w:sz w:val="24"/>
        </w:rPr>
      </w:pPr>
      <w:r w:rsidRPr="00CC18D0">
        <w:rPr>
          <w:sz w:val="24"/>
        </w:rPr>
        <w:t>Zestawienie zmian w kapitale (funduszu) własnym</w:t>
      </w:r>
    </w:p>
    <w:p w14:paraId="194BD387" w14:textId="77777777" w:rsidR="00AE5906" w:rsidRDefault="00AE5906" w:rsidP="00AE5906">
      <w:pPr>
        <w:pStyle w:val="Nagwek5"/>
        <w:rPr>
          <w:sz w:val="24"/>
        </w:rPr>
      </w:pPr>
      <w:r w:rsidRPr="00CC18D0">
        <w:rPr>
          <w:sz w:val="24"/>
        </w:rPr>
        <w:t>sporządzone za okres od</w:t>
      </w:r>
      <w:r>
        <w:rPr>
          <w:sz w:val="24"/>
        </w:rPr>
        <w:t xml:space="preserve"> 01.04.2024 r. do 30.06.2024 </w:t>
      </w:r>
      <w:r w:rsidRPr="00CC18D0">
        <w:rPr>
          <w:sz w:val="24"/>
        </w:rPr>
        <w:t>r.</w:t>
      </w:r>
    </w:p>
    <w:p w14:paraId="0CFEA901" w14:textId="77777777" w:rsidR="00AE5906" w:rsidRPr="009A1FA5" w:rsidRDefault="00AE5906" w:rsidP="00AE5906"/>
    <w:p w14:paraId="64C1F6B3" w14:textId="77777777" w:rsidR="00AE5906" w:rsidRDefault="00AE5906" w:rsidP="00AE5906">
      <w:pPr>
        <w:rPr>
          <w:rFonts w:ascii="Tahoma" w:hAnsi="Tahoma" w:cs="Tahoma"/>
          <w:bCs/>
          <w:i/>
          <w:iCs/>
          <w:sz w:val="20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120"/>
        <w:gridCol w:w="1740"/>
        <w:gridCol w:w="1740"/>
      </w:tblGrid>
      <w:tr w:rsidR="004F518A" w14:paraId="18550AA4" w14:textId="77777777" w:rsidTr="004F518A">
        <w:trPr>
          <w:trHeight w:val="28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CD2A48" w14:textId="77777777" w:rsidR="004F518A" w:rsidRDefault="004F518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DC10B5" w14:textId="77777777" w:rsidR="004F518A" w:rsidRDefault="004F518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Zestawienie zmian w kapitale (funduszu) własnym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79AFAB" w14:textId="77777777" w:rsidR="004F518A" w:rsidRDefault="004F518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za okres (w PLN)</w:t>
            </w:r>
          </w:p>
        </w:tc>
      </w:tr>
      <w:tr w:rsidR="004F518A" w14:paraId="5A6F82A5" w14:textId="77777777" w:rsidTr="004F518A">
        <w:trPr>
          <w:trHeight w:val="288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EF0D" w14:textId="77777777" w:rsidR="004F518A" w:rsidRDefault="004F51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8569" w14:textId="77777777" w:rsidR="004F518A" w:rsidRDefault="004F51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7AF61F" w14:textId="77777777" w:rsidR="004F518A" w:rsidRDefault="004F518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01.04.2024 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40C919" w14:textId="77777777" w:rsidR="004F518A" w:rsidRDefault="004F518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01.04.2023 r.</w:t>
            </w:r>
          </w:p>
        </w:tc>
      </w:tr>
      <w:tr w:rsidR="004F518A" w14:paraId="631DCED7" w14:textId="77777777" w:rsidTr="004F518A">
        <w:trPr>
          <w:trHeight w:val="288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E77C" w14:textId="77777777" w:rsidR="004F518A" w:rsidRDefault="004F51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36F8" w14:textId="77777777" w:rsidR="004F518A" w:rsidRDefault="004F51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BDA767" w14:textId="77777777" w:rsidR="004F518A" w:rsidRDefault="004F518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CC0D0F" w14:textId="77777777" w:rsidR="004F518A" w:rsidRDefault="004F518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</w:tr>
      <w:tr w:rsidR="004F518A" w14:paraId="3C51F5D1" w14:textId="77777777" w:rsidTr="004F518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F882" w14:textId="77777777" w:rsidR="004F518A" w:rsidRDefault="004F51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4402" w14:textId="77777777" w:rsidR="004F518A" w:rsidRDefault="004F51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własny na początek okresu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3BDB8" w14:textId="77777777" w:rsidR="004F518A" w:rsidRDefault="004F51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32 496,48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1024" w14:textId="77777777" w:rsidR="004F518A" w:rsidRDefault="004F51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1 069 022,88</w:t>
            </w:r>
          </w:p>
        </w:tc>
      </w:tr>
      <w:tr w:rsidR="004F518A" w14:paraId="0930CAE9" w14:textId="77777777" w:rsidTr="004F518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2A5E" w14:textId="77777777" w:rsidR="004F518A" w:rsidRDefault="004F51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3104" w14:textId="77777777" w:rsidR="004F518A" w:rsidRDefault="004F51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Kapitał (fundusz) własny  na początek okresu po korektach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32A44" w14:textId="77777777" w:rsidR="004F518A" w:rsidRDefault="004F51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32 496,48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34F1" w14:textId="77777777" w:rsidR="004F518A" w:rsidRDefault="004F51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1 069 022,88</w:t>
            </w:r>
          </w:p>
        </w:tc>
      </w:tr>
      <w:tr w:rsidR="004F518A" w14:paraId="0ACB012B" w14:textId="77777777" w:rsidTr="004F518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F974" w14:textId="77777777" w:rsidR="004F518A" w:rsidRDefault="004F51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271" w14:textId="77777777" w:rsidR="004F518A" w:rsidRDefault="004F51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własny na koniec okresu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EB7F1" w14:textId="77777777" w:rsidR="004F518A" w:rsidRDefault="004F51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-215 886,95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22A" w14:textId="77777777" w:rsidR="004F518A" w:rsidRDefault="004F51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394 388,22</w:t>
            </w:r>
          </w:p>
        </w:tc>
      </w:tr>
      <w:tr w:rsidR="004F518A" w14:paraId="112CB581" w14:textId="77777777" w:rsidTr="004F518A">
        <w:trPr>
          <w:trHeight w:val="4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308" w14:textId="77777777" w:rsidR="004F518A" w:rsidRDefault="004F51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6D86" w14:textId="77777777" w:rsidR="004F518A" w:rsidRDefault="004F51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własny po uwzględnieniu proponowanego pokrycia straty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FA2CA" w14:textId="77777777" w:rsidR="004F518A" w:rsidRDefault="004F51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-215 886,95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1BEB" w14:textId="77777777" w:rsidR="004F518A" w:rsidRDefault="004F51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394 388,22</w:t>
            </w:r>
          </w:p>
        </w:tc>
      </w:tr>
    </w:tbl>
    <w:p w14:paraId="21DF883D" w14:textId="77777777" w:rsidR="004F518A" w:rsidRDefault="004F518A" w:rsidP="00AE5906">
      <w:pPr>
        <w:jc w:val="both"/>
        <w:outlineLvl w:val="0"/>
        <w:rPr>
          <w:rFonts w:ascii="Tahoma" w:hAnsi="Tahoma" w:cs="Tahoma"/>
          <w:sz w:val="20"/>
        </w:rPr>
      </w:pPr>
    </w:p>
    <w:p w14:paraId="0399FD15" w14:textId="77777777" w:rsidR="00805E54" w:rsidRDefault="00805E54" w:rsidP="00AE5906">
      <w:pPr>
        <w:jc w:val="both"/>
        <w:outlineLvl w:val="0"/>
        <w:rPr>
          <w:rFonts w:ascii="Tahoma" w:hAnsi="Tahoma" w:cs="Tahoma"/>
          <w:sz w:val="20"/>
        </w:rPr>
      </w:pPr>
    </w:p>
    <w:p w14:paraId="36C26468" w14:textId="40D76236" w:rsidR="00AE5906" w:rsidRPr="00FB5411" w:rsidRDefault="00AE5906" w:rsidP="00AE5906">
      <w:pPr>
        <w:jc w:val="both"/>
        <w:outlineLvl w:val="0"/>
        <w:rPr>
          <w:rFonts w:ascii="Tahoma" w:hAnsi="Tahoma" w:cs="Tahoma"/>
          <w:sz w:val="20"/>
        </w:rPr>
      </w:pPr>
      <w:r w:rsidRPr="00FB5411">
        <w:rPr>
          <w:rFonts w:ascii="Tahoma" w:hAnsi="Tahoma" w:cs="Tahoma"/>
          <w:sz w:val="20"/>
        </w:rPr>
        <w:t>Czarnocin, dnia</w:t>
      </w:r>
      <w:r>
        <w:rPr>
          <w:rFonts w:ascii="Tahoma" w:hAnsi="Tahoma" w:cs="Tahoma"/>
          <w:sz w:val="20"/>
        </w:rPr>
        <w:t xml:space="preserve"> 14 sierpnia 2024 r.</w:t>
      </w:r>
    </w:p>
    <w:p w14:paraId="5A92AE57" w14:textId="77777777" w:rsidR="00AE5906" w:rsidRDefault="00AE5906" w:rsidP="00AE5906">
      <w:pPr>
        <w:rPr>
          <w:rFonts w:ascii="Tahoma" w:hAnsi="Tahoma" w:cs="Tahoma"/>
          <w:bCs/>
          <w:i/>
          <w:iCs/>
          <w:sz w:val="20"/>
        </w:rPr>
      </w:pPr>
    </w:p>
    <w:p w14:paraId="48372F8C" w14:textId="77777777" w:rsidR="00AE5906" w:rsidRDefault="00AE5906" w:rsidP="00AE5906">
      <w:pPr>
        <w:rPr>
          <w:rFonts w:ascii="Tahoma" w:hAnsi="Tahoma" w:cs="Tahoma"/>
          <w:bCs/>
          <w:i/>
          <w:iCs/>
          <w:sz w:val="20"/>
        </w:rPr>
      </w:pPr>
    </w:p>
    <w:p w14:paraId="0827F5F0" w14:textId="77777777" w:rsidR="00AE5906" w:rsidRDefault="00AE5906" w:rsidP="00AE5906">
      <w:pPr>
        <w:rPr>
          <w:rFonts w:ascii="Tahoma" w:hAnsi="Tahoma" w:cs="Tahoma"/>
          <w:bCs/>
          <w:i/>
          <w:iCs/>
          <w:sz w:val="20"/>
        </w:rPr>
      </w:pPr>
    </w:p>
    <w:p w14:paraId="0012B722" w14:textId="77777777" w:rsidR="00AE5906" w:rsidRDefault="00AE5906" w:rsidP="00AE5906">
      <w:pPr>
        <w:rPr>
          <w:rFonts w:ascii="Tahoma" w:hAnsi="Tahoma" w:cs="Tahoma"/>
          <w:bCs/>
          <w:i/>
          <w:iCs/>
          <w:sz w:val="20"/>
        </w:rPr>
      </w:pPr>
    </w:p>
    <w:p w14:paraId="690836A4" w14:textId="77777777" w:rsidR="00AE5906" w:rsidRPr="00CC18D0" w:rsidRDefault="00AE5906" w:rsidP="00AE5906">
      <w:pPr>
        <w:jc w:val="both"/>
        <w:outlineLvl w:val="0"/>
        <w:rPr>
          <w:rFonts w:ascii="Tahoma" w:hAnsi="Tahoma" w:cs="Tahoma"/>
          <w:sz w:val="20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394"/>
        <w:gridCol w:w="229"/>
        <w:gridCol w:w="2582"/>
        <w:gridCol w:w="229"/>
        <w:gridCol w:w="2638"/>
      </w:tblGrid>
      <w:tr w:rsidR="00AE5906" w:rsidRPr="00936579" w14:paraId="5F614C74" w14:textId="77777777" w:rsidTr="00ED5C7E">
        <w:tc>
          <w:tcPr>
            <w:tcW w:w="1871" w:type="pct"/>
            <w:shd w:val="clear" w:color="auto" w:fill="auto"/>
          </w:tcPr>
          <w:p w14:paraId="7B25209F" w14:textId="77777777" w:rsidR="00AE5906" w:rsidRPr="00AC0EAB" w:rsidRDefault="00AE5906" w:rsidP="00ED5C7E">
            <w:pPr>
              <w:tabs>
                <w:tab w:val="left" w:pos="3135"/>
                <w:tab w:val="left" w:pos="3720"/>
              </w:tabs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5A616294" w14:textId="77777777" w:rsidR="00AE5906" w:rsidRPr="00AC0EAB" w:rsidRDefault="00AE5906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Michał Sokolewicz</w:t>
            </w:r>
          </w:p>
          <w:p w14:paraId="650FBA7B" w14:textId="77777777" w:rsidR="00AE5906" w:rsidRPr="00AC0EAB" w:rsidRDefault="00AE5906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AC0EAB">
              <w:rPr>
                <w:rFonts w:ascii="Tahoma" w:hAnsi="Tahoma" w:cs="Tahoma"/>
                <w:sz w:val="18"/>
                <w:szCs w:val="20"/>
              </w:rPr>
              <w:t>Główn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  <w:r w:rsidRPr="00AC0EAB">
              <w:rPr>
                <w:rFonts w:ascii="Tahoma" w:hAnsi="Tahoma" w:cs="Tahoma"/>
                <w:sz w:val="18"/>
                <w:szCs w:val="20"/>
              </w:rPr>
              <w:t xml:space="preserve"> Księgow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</w:p>
          <w:p w14:paraId="2771DE0C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AC0EAB">
              <w:rPr>
                <w:rFonts w:ascii="Tahom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126" w:type="pct"/>
            <w:shd w:val="clear" w:color="auto" w:fill="auto"/>
          </w:tcPr>
          <w:p w14:paraId="56603246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23" w:type="pct"/>
            <w:shd w:val="clear" w:color="auto" w:fill="auto"/>
          </w:tcPr>
          <w:p w14:paraId="43757EF2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0D93E9C0" w14:textId="77777777" w:rsidR="00AE5906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</w:p>
          <w:p w14:paraId="7E7B2A70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</w:p>
          <w:p w14:paraId="5617F3A9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Prezes Zarządu</w:t>
            </w:r>
          </w:p>
        </w:tc>
        <w:tc>
          <w:tcPr>
            <w:tcW w:w="126" w:type="pct"/>
            <w:shd w:val="clear" w:color="auto" w:fill="auto"/>
          </w:tcPr>
          <w:p w14:paraId="6FEB86AA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54" w:type="pct"/>
            <w:shd w:val="clear" w:color="auto" w:fill="auto"/>
          </w:tcPr>
          <w:p w14:paraId="399A13A8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66F0DD16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</w:p>
          <w:p w14:paraId="415E72A7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Wiceprezes Zarządu</w:t>
            </w:r>
          </w:p>
        </w:tc>
      </w:tr>
    </w:tbl>
    <w:p w14:paraId="32BEEB89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615EC81A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0C2F656A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1152506D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1DE432ED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568272F5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6580F812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1FB9A6EE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3045AA84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7BAB4A50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754EE063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6E032395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09790172" w14:textId="77777777" w:rsidR="001D32E3" w:rsidRDefault="001D32E3" w:rsidP="00AE5906">
      <w:pPr>
        <w:jc w:val="both"/>
        <w:rPr>
          <w:rFonts w:ascii="Tahoma" w:hAnsi="Tahoma" w:cs="Tahoma"/>
        </w:rPr>
      </w:pPr>
    </w:p>
    <w:p w14:paraId="02391EB3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645B79EA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2460EB64" w14:textId="77777777" w:rsidR="00AE5906" w:rsidRPr="00CC18D0" w:rsidRDefault="00AE5906" w:rsidP="00AE5906">
      <w:pPr>
        <w:jc w:val="both"/>
        <w:rPr>
          <w:rFonts w:ascii="Tahoma" w:hAnsi="Tahoma" w:cs="Tahoma"/>
        </w:rPr>
      </w:pPr>
    </w:p>
    <w:p w14:paraId="35331C97" w14:textId="77777777" w:rsidR="00AE5906" w:rsidRDefault="00AE5906" w:rsidP="00AE5906">
      <w:pPr>
        <w:rPr>
          <w:rFonts w:ascii="Tahoma" w:hAnsi="Tahoma" w:cs="Tahoma"/>
          <w:bCs/>
          <w:i/>
          <w:iCs/>
          <w:sz w:val="20"/>
        </w:rPr>
      </w:pPr>
    </w:p>
    <w:p w14:paraId="04DCAEB7" w14:textId="77777777" w:rsidR="00AE5906" w:rsidRDefault="00AE5906" w:rsidP="00AE5906">
      <w:pPr>
        <w:numPr>
          <w:ilvl w:val="0"/>
          <w:numId w:val="18"/>
        </w:numPr>
        <w:ind w:right="-28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BF5EFE">
        <w:rPr>
          <w:rFonts w:ascii="Tahoma" w:hAnsi="Tahoma" w:cs="Tahoma"/>
          <w:b/>
          <w:bCs/>
          <w:iCs/>
          <w:sz w:val="20"/>
        </w:rPr>
        <w:lastRenderedPageBreak/>
        <w:t>Zesta</w:t>
      </w:r>
      <w:r w:rsidRPr="00402378">
        <w:rPr>
          <w:rFonts w:ascii="Tahoma" w:hAnsi="Tahoma" w:cs="Tahoma"/>
          <w:b/>
          <w:bCs/>
          <w:iCs/>
          <w:sz w:val="20"/>
        </w:rPr>
        <w:t>wienie zmian w kapitale (funduszu)</w:t>
      </w:r>
      <w:r>
        <w:rPr>
          <w:rFonts w:ascii="Tahoma" w:hAnsi="Tahoma" w:cs="Tahoma"/>
          <w:b/>
          <w:bCs/>
          <w:iCs/>
          <w:sz w:val="20"/>
        </w:rPr>
        <w:t xml:space="preserve"> </w:t>
      </w:r>
      <w:r w:rsidRPr="00402378">
        <w:rPr>
          <w:rFonts w:ascii="Tahoma" w:hAnsi="Tahoma" w:cs="Tahoma"/>
          <w:b/>
          <w:bCs/>
          <w:iCs/>
          <w:sz w:val="20"/>
        </w:rPr>
        <w:t xml:space="preserve">własnym za okres od </w:t>
      </w:r>
      <w:r>
        <w:rPr>
          <w:rFonts w:ascii="Tahoma" w:hAnsi="Tahoma" w:cs="Tahoma"/>
          <w:b/>
          <w:bCs/>
          <w:iCs/>
          <w:sz w:val="20"/>
        </w:rPr>
        <w:t>01.01.2024</w:t>
      </w:r>
      <w:r w:rsidRPr="00402378">
        <w:rPr>
          <w:rFonts w:ascii="Tahoma" w:hAnsi="Tahoma" w:cs="Tahoma"/>
          <w:b/>
          <w:bCs/>
          <w:iCs/>
          <w:sz w:val="20"/>
        </w:rPr>
        <w:t xml:space="preserve"> r.</w:t>
      </w:r>
      <w:r>
        <w:rPr>
          <w:rFonts w:ascii="Tahoma" w:hAnsi="Tahoma" w:cs="Tahoma"/>
          <w:b/>
          <w:bCs/>
          <w:iCs/>
          <w:sz w:val="20"/>
        </w:rPr>
        <w:t xml:space="preserve"> do 30.06.2024 </w:t>
      </w:r>
      <w:r w:rsidRPr="006F7C1C">
        <w:rPr>
          <w:rFonts w:ascii="Tahoma" w:hAnsi="Tahoma" w:cs="Tahoma"/>
          <w:b/>
          <w:bCs/>
          <w:iCs/>
          <w:sz w:val="20"/>
        </w:rPr>
        <w:t>r. wraz z danymi porównywalnymi za analogiczny okres 202</w:t>
      </w:r>
      <w:r>
        <w:rPr>
          <w:rFonts w:ascii="Tahoma" w:hAnsi="Tahoma" w:cs="Tahoma"/>
          <w:b/>
          <w:bCs/>
          <w:iCs/>
          <w:sz w:val="20"/>
        </w:rPr>
        <w:t>3</w:t>
      </w:r>
      <w:r w:rsidRPr="006F7C1C">
        <w:rPr>
          <w:rFonts w:ascii="Tahoma" w:hAnsi="Tahoma" w:cs="Tahoma"/>
          <w:b/>
          <w:bCs/>
          <w:iCs/>
          <w:sz w:val="20"/>
        </w:rPr>
        <w:t xml:space="preserve"> roku.</w:t>
      </w:r>
    </w:p>
    <w:p w14:paraId="21275E80" w14:textId="77777777" w:rsidR="00AE5906" w:rsidRPr="006F7C1C" w:rsidRDefault="00AE5906" w:rsidP="00AE5906">
      <w:pPr>
        <w:ind w:right="-286"/>
        <w:jc w:val="both"/>
        <w:outlineLvl w:val="0"/>
        <w:rPr>
          <w:rFonts w:ascii="Tahoma" w:hAnsi="Tahoma" w:cs="Tahoma"/>
          <w:b/>
          <w:bCs/>
          <w:iCs/>
          <w:sz w:val="20"/>
        </w:rPr>
      </w:pPr>
    </w:p>
    <w:p w14:paraId="7E611AEE" w14:textId="77777777" w:rsidR="00563A89" w:rsidRPr="00FB5411" w:rsidRDefault="00563A89" w:rsidP="00402378">
      <w:pPr>
        <w:rPr>
          <w:rFonts w:ascii="Tahoma" w:hAnsi="Tahoma" w:cs="Tahoma"/>
          <w:bCs/>
          <w:i/>
          <w:iCs/>
          <w:sz w:val="6"/>
        </w:rPr>
      </w:pPr>
    </w:p>
    <w:p w14:paraId="6E5312C5" w14:textId="77777777" w:rsidR="00563A89" w:rsidRPr="00CC18D0" w:rsidRDefault="00563A89" w:rsidP="00563A89">
      <w:pPr>
        <w:pStyle w:val="Nagwek5"/>
        <w:ind w:left="709" w:firstLine="709"/>
        <w:jc w:val="left"/>
        <w:rPr>
          <w:sz w:val="24"/>
        </w:rPr>
      </w:pPr>
      <w:r w:rsidRPr="00CC18D0">
        <w:rPr>
          <w:sz w:val="24"/>
        </w:rPr>
        <w:t>Zestawienie zmian w kapitale (funduszu) własnym</w:t>
      </w:r>
    </w:p>
    <w:p w14:paraId="04040894" w14:textId="77777777" w:rsidR="00563A89" w:rsidRDefault="00563A89" w:rsidP="00A572C3">
      <w:pPr>
        <w:pStyle w:val="Nagwek5"/>
        <w:rPr>
          <w:sz w:val="24"/>
        </w:rPr>
      </w:pPr>
      <w:r w:rsidRPr="00CC18D0">
        <w:rPr>
          <w:sz w:val="24"/>
        </w:rPr>
        <w:t>sporządzone za okres od</w:t>
      </w:r>
      <w:r>
        <w:rPr>
          <w:sz w:val="24"/>
        </w:rPr>
        <w:t xml:space="preserve"> 01.</w:t>
      </w:r>
      <w:r w:rsidR="00A948A2">
        <w:rPr>
          <w:sz w:val="24"/>
        </w:rPr>
        <w:t>01</w:t>
      </w:r>
      <w:r>
        <w:rPr>
          <w:sz w:val="24"/>
        </w:rPr>
        <w:t>.202</w:t>
      </w:r>
      <w:r w:rsidR="00A948A2">
        <w:rPr>
          <w:sz w:val="24"/>
        </w:rPr>
        <w:t>4</w:t>
      </w:r>
      <w:r>
        <w:rPr>
          <w:sz w:val="24"/>
        </w:rPr>
        <w:t xml:space="preserve"> r. do </w:t>
      </w:r>
      <w:r w:rsidR="003818A1">
        <w:rPr>
          <w:sz w:val="24"/>
        </w:rPr>
        <w:t xml:space="preserve">30.06.2024 </w:t>
      </w:r>
      <w:r w:rsidRPr="00CC18D0">
        <w:rPr>
          <w:sz w:val="24"/>
        </w:rPr>
        <w:t>r.</w:t>
      </w:r>
    </w:p>
    <w:p w14:paraId="29C9D6BB" w14:textId="77777777" w:rsidR="009A1FA5" w:rsidRPr="009A1FA5" w:rsidRDefault="009A1FA5" w:rsidP="009A1FA5"/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120"/>
        <w:gridCol w:w="1740"/>
        <w:gridCol w:w="1740"/>
      </w:tblGrid>
      <w:tr w:rsidR="00805E54" w14:paraId="38E0758E" w14:textId="77777777" w:rsidTr="00805E54">
        <w:trPr>
          <w:trHeight w:val="852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F71E2E" w14:textId="77777777" w:rsidR="00805E54" w:rsidRDefault="00805E5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4DC8E4" w14:textId="77777777" w:rsidR="00805E54" w:rsidRDefault="00805E5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Zestawienie zmian w kapitale (funduszu) własnym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20A82D" w14:textId="77777777" w:rsidR="00805E54" w:rsidRDefault="00805E5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za okres (w PLN)</w:t>
            </w:r>
          </w:p>
        </w:tc>
      </w:tr>
      <w:tr w:rsidR="00805E54" w14:paraId="2048CBAE" w14:textId="77777777" w:rsidTr="00805E54">
        <w:trPr>
          <w:trHeight w:val="288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8CB3" w14:textId="77777777" w:rsidR="00805E54" w:rsidRDefault="00805E5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66C7" w14:textId="77777777" w:rsidR="00805E54" w:rsidRDefault="00805E5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A79929" w14:textId="77777777" w:rsidR="00805E54" w:rsidRDefault="00805E5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01.01.2024 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ABB4ED" w14:textId="77777777" w:rsidR="00805E54" w:rsidRDefault="00805E5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01.01.2023 r.</w:t>
            </w:r>
          </w:p>
        </w:tc>
      </w:tr>
      <w:tr w:rsidR="00805E54" w14:paraId="3431BA08" w14:textId="77777777" w:rsidTr="00805E54">
        <w:trPr>
          <w:trHeight w:val="288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950D" w14:textId="77777777" w:rsidR="00805E54" w:rsidRDefault="00805E5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C819" w14:textId="77777777" w:rsidR="00805E54" w:rsidRDefault="00805E5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AD3FA6" w14:textId="77777777" w:rsidR="00805E54" w:rsidRDefault="00805E5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6F919B" w14:textId="77777777" w:rsidR="00805E54" w:rsidRDefault="00805E5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</w:tr>
      <w:tr w:rsidR="00805E54" w14:paraId="25B48CCD" w14:textId="77777777" w:rsidTr="00805E54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8CC2" w14:textId="77777777" w:rsidR="00805E54" w:rsidRDefault="00805E5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618" w14:textId="77777777" w:rsidR="00805E54" w:rsidRDefault="00805E5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własny na początek okresu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BEE3A" w14:textId="77777777" w:rsidR="00805E54" w:rsidRDefault="00805E54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-328 245,59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1C7C" w14:textId="77777777" w:rsidR="00805E54" w:rsidRDefault="00805E54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1 170 773,29</w:t>
            </w:r>
          </w:p>
        </w:tc>
      </w:tr>
      <w:tr w:rsidR="00805E54" w14:paraId="257EEAC0" w14:textId="77777777" w:rsidTr="00805E54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6074" w14:textId="77777777" w:rsidR="00805E54" w:rsidRDefault="00805E5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FCA9" w14:textId="77777777" w:rsidR="00805E54" w:rsidRDefault="00805E5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Kapitał (fundusz) własny  na początek okresu po korektach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B3EB" w14:textId="77777777" w:rsidR="00805E54" w:rsidRDefault="00805E5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-328 245,59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EDA7" w14:textId="77777777" w:rsidR="00805E54" w:rsidRDefault="00805E5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1 170 773,29</w:t>
            </w:r>
          </w:p>
        </w:tc>
      </w:tr>
      <w:tr w:rsidR="00805E54" w14:paraId="34CEEDF0" w14:textId="77777777" w:rsidTr="00805E54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7B61" w14:textId="77777777" w:rsidR="00805E54" w:rsidRDefault="00805E5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F17B" w14:textId="77777777" w:rsidR="00805E54" w:rsidRDefault="00805E5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własny na koniec okresu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1F331" w14:textId="77777777" w:rsidR="00805E54" w:rsidRDefault="00805E54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-215 886,95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9423" w14:textId="77777777" w:rsidR="00805E54" w:rsidRDefault="00805E54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394 388,22</w:t>
            </w:r>
          </w:p>
        </w:tc>
      </w:tr>
      <w:tr w:rsidR="00805E54" w14:paraId="3FBEDAF9" w14:textId="77777777" w:rsidTr="00805E54">
        <w:trPr>
          <w:trHeight w:val="4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E742" w14:textId="77777777" w:rsidR="00805E54" w:rsidRDefault="00805E5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500" w14:textId="77777777" w:rsidR="00805E54" w:rsidRDefault="00805E5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Kapitał (fundusz) własny po uwzględnieniu proponowanego pokrycia straty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9296A" w14:textId="77777777" w:rsidR="00805E54" w:rsidRDefault="00805E5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-215 886,95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B9B3" w14:textId="77777777" w:rsidR="00805E54" w:rsidRDefault="00805E5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394 388,22</w:t>
            </w:r>
          </w:p>
        </w:tc>
      </w:tr>
    </w:tbl>
    <w:p w14:paraId="12872FED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674647E0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0E403FBC" w14:textId="77777777" w:rsidR="00563A89" w:rsidRPr="00FB5411" w:rsidRDefault="001A7DCA" w:rsidP="00FB5411">
      <w:pPr>
        <w:jc w:val="both"/>
        <w:outlineLvl w:val="0"/>
        <w:rPr>
          <w:rFonts w:ascii="Tahoma" w:hAnsi="Tahoma" w:cs="Tahoma"/>
          <w:sz w:val="20"/>
        </w:rPr>
      </w:pPr>
      <w:r w:rsidRPr="00FB5411">
        <w:rPr>
          <w:rFonts w:ascii="Tahoma" w:hAnsi="Tahoma" w:cs="Tahoma"/>
          <w:sz w:val="20"/>
        </w:rPr>
        <w:t>Czarnocin</w:t>
      </w:r>
      <w:r w:rsidR="00FB5411" w:rsidRPr="00FB5411">
        <w:rPr>
          <w:rFonts w:ascii="Tahoma" w:hAnsi="Tahoma" w:cs="Tahoma"/>
          <w:sz w:val="20"/>
        </w:rPr>
        <w:t>, dnia</w:t>
      </w:r>
      <w:r w:rsidR="00BD5B96">
        <w:rPr>
          <w:rFonts w:ascii="Tahoma" w:hAnsi="Tahoma" w:cs="Tahoma"/>
          <w:sz w:val="20"/>
        </w:rPr>
        <w:t xml:space="preserve"> </w:t>
      </w:r>
      <w:r w:rsidR="00BC2EBA">
        <w:rPr>
          <w:rFonts w:ascii="Tahoma" w:hAnsi="Tahoma" w:cs="Tahoma"/>
          <w:sz w:val="20"/>
        </w:rPr>
        <w:t>14 sierpnia 2024 r.</w:t>
      </w:r>
    </w:p>
    <w:p w14:paraId="51D9BD3A" w14:textId="77777777" w:rsidR="001A7DCA" w:rsidRDefault="001A7DCA" w:rsidP="00402378">
      <w:pPr>
        <w:rPr>
          <w:rFonts w:ascii="Tahoma" w:hAnsi="Tahoma" w:cs="Tahoma"/>
          <w:bCs/>
          <w:i/>
          <w:iCs/>
          <w:sz w:val="20"/>
        </w:rPr>
      </w:pPr>
    </w:p>
    <w:p w14:paraId="293D412C" w14:textId="77777777" w:rsidR="001A7DCA" w:rsidRDefault="001A7DCA" w:rsidP="00402378">
      <w:pPr>
        <w:rPr>
          <w:rFonts w:ascii="Tahoma" w:hAnsi="Tahoma" w:cs="Tahoma"/>
          <w:bCs/>
          <w:i/>
          <w:iCs/>
          <w:sz w:val="20"/>
        </w:rPr>
      </w:pPr>
    </w:p>
    <w:p w14:paraId="2DFA0C6D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6CBB8A76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71BBBB0A" w14:textId="77777777" w:rsidR="001A7DCA" w:rsidRPr="00CC18D0" w:rsidRDefault="001A7DCA" w:rsidP="001A7DCA">
      <w:pPr>
        <w:jc w:val="both"/>
        <w:outlineLvl w:val="0"/>
        <w:rPr>
          <w:rFonts w:ascii="Tahoma" w:hAnsi="Tahoma" w:cs="Tahoma"/>
          <w:sz w:val="20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394"/>
        <w:gridCol w:w="229"/>
        <w:gridCol w:w="2582"/>
        <w:gridCol w:w="229"/>
        <w:gridCol w:w="2638"/>
      </w:tblGrid>
      <w:tr w:rsidR="001A7DCA" w:rsidRPr="00936579" w14:paraId="401C5894" w14:textId="77777777" w:rsidTr="00124AF0">
        <w:tc>
          <w:tcPr>
            <w:tcW w:w="1871" w:type="pct"/>
            <w:shd w:val="clear" w:color="auto" w:fill="auto"/>
          </w:tcPr>
          <w:p w14:paraId="4A03574F" w14:textId="77777777" w:rsidR="001A7DCA" w:rsidRPr="00AC0EAB" w:rsidRDefault="001A7DCA" w:rsidP="00124AF0">
            <w:pPr>
              <w:tabs>
                <w:tab w:val="left" w:pos="3135"/>
                <w:tab w:val="left" w:pos="3720"/>
              </w:tabs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7D394218" w14:textId="77777777" w:rsidR="001A7DCA" w:rsidRPr="00AC0EAB" w:rsidRDefault="00730F84" w:rsidP="00124AF0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Michał Sokolewicz</w:t>
            </w:r>
          </w:p>
          <w:p w14:paraId="18A98F1A" w14:textId="77777777" w:rsidR="001A7DCA" w:rsidRPr="00AC0EAB" w:rsidRDefault="001A7DCA" w:rsidP="00124AF0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AC0EAB">
              <w:rPr>
                <w:rFonts w:ascii="Tahoma" w:hAnsi="Tahoma" w:cs="Tahoma"/>
                <w:sz w:val="18"/>
                <w:szCs w:val="20"/>
              </w:rPr>
              <w:t>Główn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  <w:r w:rsidRPr="00AC0EAB">
              <w:rPr>
                <w:rFonts w:ascii="Tahoma" w:hAnsi="Tahoma" w:cs="Tahoma"/>
                <w:sz w:val="18"/>
                <w:szCs w:val="20"/>
              </w:rPr>
              <w:t xml:space="preserve"> Księgow</w:t>
            </w:r>
            <w:r>
              <w:rPr>
                <w:rFonts w:ascii="Tahoma" w:hAnsi="Tahoma" w:cs="Tahoma"/>
                <w:sz w:val="18"/>
                <w:szCs w:val="20"/>
              </w:rPr>
              <w:t>y</w:t>
            </w:r>
          </w:p>
          <w:p w14:paraId="3BE3A001" w14:textId="77777777" w:rsidR="001A7DCA" w:rsidRPr="00936579" w:rsidRDefault="001A7DCA" w:rsidP="00124AF0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AC0EAB">
              <w:rPr>
                <w:rFonts w:ascii="Tahom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126" w:type="pct"/>
            <w:shd w:val="clear" w:color="auto" w:fill="auto"/>
          </w:tcPr>
          <w:p w14:paraId="267E0BC0" w14:textId="77777777" w:rsidR="001A7DCA" w:rsidRPr="00936579" w:rsidRDefault="001A7DCA" w:rsidP="00124AF0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23" w:type="pct"/>
            <w:shd w:val="clear" w:color="auto" w:fill="auto"/>
          </w:tcPr>
          <w:p w14:paraId="4C957FDE" w14:textId="77777777" w:rsidR="001A7DCA" w:rsidRPr="00936579" w:rsidRDefault="001A7DCA" w:rsidP="00124AF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1E574D8E" w14:textId="77777777" w:rsidR="001A7DCA" w:rsidRDefault="001A7DCA" w:rsidP="00124AF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</w:p>
          <w:p w14:paraId="1646F543" w14:textId="77777777" w:rsidR="001A7DCA" w:rsidRPr="00936579" w:rsidRDefault="001A7DCA" w:rsidP="00124AF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</w:p>
          <w:p w14:paraId="3B3BD96A" w14:textId="77777777" w:rsidR="001A7DCA" w:rsidRPr="00936579" w:rsidRDefault="001A7DCA" w:rsidP="00124AF0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Prezes Zarządu</w:t>
            </w:r>
          </w:p>
        </w:tc>
        <w:tc>
          <w:tcPr>
            <w:tcW w:w="126" w:type="pct"/>
            <w:shd w:val="clear" w:color="auto" w:fill="auto"/>
          </w:tcPr>
          <w:p w14:paraId="02109BB1" w14:textId="77777777" w:rsidR="001A7DCA" w:rsidRPr="00936579" w:rsidRDefault="001A7DCA" w:rsidP="00124AF0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54" w:type="pct"/>
            <w:shd w:val="clear" w:color="auto" w:fill="auto"/>
          </w:tcPr>
          <w:p w14:paraId="52318328" w14:textId="77777777" w:rsidR="001A7DCA" w:rsidRPr="00936579" w:rsidRDefault="001A7DCA" w:rsidP="00124AF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508175AA" w14:textId="77777777" w:rsidR="001A7DCA" w:rsidRPr="00936579" w:rsidRDefault="001A7DCA" w:rsidP="00124AF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</w:p>
          <w:p w14:paraId="118BED54" w14:textId="77777777" w:rsidR="001A7DCA" w:rsidRPr="00936579" w:rsidRDefault="001A7DCA" w:rsidP="00124AF0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Wiceprezes Zarządu</w:t>
            </w:r>
          </w:p>
        </w:tc>
      </w:tr>
    </w:tbl>
    <w:p w14:paraId="1A7EEDED" w14:textId="77777777" w:rsidR="001A7DCA" w:rsidRPr="00CC18D0" w:rsidRDefault="001A7DCA" w:rsidP="001A7DCA">
      <w:pPr>
        <w:jc w:val="both"/>
        <w:rPr>
          <w:rFonts w:ascii="Tahoma" w:hAnsi="Tahoma" w:cs="Tahoma"/>
        </w:rPr>
      </w:pPr>
    </w:p>
    <w:p w14:paraId="127A4D81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78FC0E60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78C061C5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0773CE29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00B8BDA9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4A50A9CD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138EFA2A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6F1FD048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32864EBF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6587C123" w14:textId="77777777" w:rsidR="00563A89" w:rsidRDefault="00563A89" w:rsidP="00402378">
      <w:pPr>
        <w:rPr>
          <w:rFonts w:ascii="Tahoma" w:hAnsi="Tahoma" w:cs="Tahoma"/>
          <w:bCs/>
          <w:i/>
          <w:iCs/>
          <w:sz w:val="20"/>
        </w:rPr>
      </w:pPr>
    </w:p>
    <w:p w14:paraId="24094E0F" w14:textId="77777777" w:rsidR="008D1E6D" w:rsidRDefault="008D1E6D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14044FF9" w14:textId="77777777" w:rsidR="009E7E86" w:rsidRDefault="009E7E86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047CB19E" w14:textId="77777777" w:rsidR="00FB5411" w:rsidRDefault="00FB5411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3EB6A9AE" w14:textId="77777777" w:rsidR="00FB5411" w:rsidRDefault="00FB5411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0098434B" w14:textId="77777777" w:rsidR="00AE5906" w:rsidRDefault="00AE5906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6C5A47DF" w14:textId="77777777" w:rsidR="00AE5906" w:rsidRDefault="00AE5906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5E84159F" w14:textId="77777777" w:rsidR="00AE5906" w:rsidRDefault="00AE5906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0C3E5174" w14:textId="77777777" w:rsidR="00B75584" w:rsidRPr="00C24FD6" w:rsidRDefault="00B75584" w:rsidP="00166C26">
      <w:pPr>
        <w:numPr>
          <w:ilvl w:val="0"/>
          <w:numId w:val="18"/>
        </w:numPr>
        <w:ind w:right="-428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C24FD6">
        <w:rPr>
          <w:rFonts w:ascii="Tahoma" w:hAnsi="Tahoma" w:cs="Tahoma"/>
          <w:b/>
          <w:bCs/>
          <w:iCs/>
          <w:sz w:val="20"/>
        </w:rPr>
        <w:t>Rachunek przepływów pienięż</w:t>
      </w:r>
      <w:r w:rsidR="00C97DC1" w:rsidRPr="00C24FD6">
        <w:rPr>
          <w:rFonts w:ascii="Tahoma" w:hAnsi="Tahoma" w:cs="Tahoma"/>
          <w:b/>
          <w:bCs/>
          <w:iCs/>
          <w:sz w:val="20"/>
        </w:rPr>
        <w:t>nyc</w:t>
      </w:r>
      <w:r w:rsidR="00BA6A4A" w:rsidRPr="00C24FD6">
        <w:rPr>
          <w:rFonts w:ascii="Tahoma" w:hAnsi="Tahoma" w:cs="Tahoma"/>
          <w:b/>
          <w:bCs/>
          <w:iCs/>
          <w:sz w:val="20"/>
        </w:rPr>
        <w:t>h za okres od 01.0</w:t>
      </w:r>
      <w:r w:rsidR="00AE5906" w:rsidRPr="00C24FD6">
        <w:rPr>
          <w:rFonts w:ascii="Tahoma" w:hAnsi="Tahoma" w:cs="Tahoma"/>
          <w:b/>
          <w:bCs/>
          <w:iCs/>
          <w:sz w:val="20"/>
        </w:rPr>
        <w:t>4</w:t>
      </w:r>
      <w:r w:rsidR="00BA6A4A" w:rsidRPr="00C24FD6">
        <w:rPr>
          <w:rFonts w:ascii="Tahoma" w:hAnsi="Tahoma" w:cs="Tahoma"/>
          <w:b/>
          <w:bCs/>
          <w:iCs/>
          <w:sz w:val="20"/>
        </w:rPr>
        <w:t>.202</w:t>
      </w:r>
      <w:r w:rsidR="003A5BDC" w:rsidRPr="00C24FD6">
        <w:rPr>
          <w:rFonts w:ascii="Tahoma" w:hAnsi="Tahoma" w:cs="Tahoma"/>
          <w:b/>
          <w:bCs/>
          <w:iCs/>
          <w:sz w:val="20"/>
        </w:rPr>
        <w:t>4</w:t>
      </w:r>
      <w:r w:rsidRPr="00C24FD6">
        <w:rPr>
          <w:rFonts w:ascii="Tahoma" w:hAnsi="Tahoma" w:cs="Tahoma"/>
          <w:b/>
          <w:bCs/>
          <w:iCs/>
          <w:sz w:val="20"/>
        </w:rPr>
        <w:t xml:space="preserve"> r. d</w:t>
      </w:r>
      <w:r w:rsidR="005D106E" w:rsidRPr="00C24FD6">
        <w:rPr>
          <w:rFonts w:ascii="Tahoma" w:hAnsi="Tahoma" w:cs="Tahoma"/>
          <w:b/>
          <w:bCs/>
          <w:iCs/>
          <w:sz w:val="20"/>
        </w:rPr>
        <w:t xml:space="preserve">o </w:t>
      </w:r>
      <w:r w:rsidR="003818A1" w:rsidRPr="00C24FD6">
        <w:rPr>
          <w:rFonts w:ascii="Tahoma" w:hAnsi="Tahoma" w:cs="Tahoma"/>
          <w:b/>
          <w:bCs/>
          <w:iCs/>
          <w:sz w:val="20"/>
        </w:rPr>
        <w:t xml:space="preserve">30.06.2024 </w:t>
      </w:r>
      <w:r w:rsidRPr="00C24FD6">
        <w:rPr>
          <w:rFonts w:ascii="Tahoma" w:hAnsi="Tahoma" w:cs="Tahoma"/>
          <w:b/>
          <w:bCs/>
          <w:iCs/>
          <w:sz w:val="20"/>
        </w:rPr>
        <w:t xml:space="preserve">r. wraz </w:t>
      </w:r>
      <w:r w:rsidR="00E72734" w:rsidRPr="00C24FD6">
        <w:rPr>
          <w:rFonts w:ascii="Tahoma" w:hAnsi="Tahoma" w:cs="Tahoma"/>
          <w:b/>
          <w:bCs/>
          <w:iCs/>
          <w:sz w:val="20"/>
        </w:rPr>
        <w:br/>
      </w:r>
      <w:r w:rsidRPr="00C24FD6">
        <w:rPr>
          <w:rFonts w:ascii="Tahoma" w:hAnsi="Tahoma" w:cs="Tahoma"/>
          <w:b/>
          <w:bCs/>
          <w:iCs/>
          <w:sz w:val="20"/>
        </w:rPr>
        <w:t>z danymi porównyw</w:t>
      </w:r>
      <w:r w:rsidR="00E51E35" w:rsidRPr="00C24FD6">
        <w:rPr>
          <w:rFonts w:ascii="Tahoma" w:hAnsi="Tahoma" w:cs="Tahoma"/>
          <w:b/>
          <w:bCs/>
          <w:iCs/>
          <w:sz w:val="20"/>
        </w:rPr>
        <w:t xml:space="preserve">alnymi za </w:t>
      </w:r>
      <w:r w:rsidR="0004729A" w:rsidRPr="00C24FD6">
        <w:rPr>
          <w:rFonts w:ascii="Tahoma" w:hAnsi="Tahoma" w:cs="Tahoma"/>
          <w:b/>
          <w:bCs/>
          <w:iCs/>
          <w:sz w:val="20"/>
        </w:rPr>
        <w:t>analogiczny o</w:t>
      </w:r>
      <w:r w:rsidR="00BA6A4A" w:rsidRPr="00C24FD6">
        <w:rPr>
          <w:rFonts w:ascii="Tahoma" w:hAnsi="Tahoma" w:cs="Tahoma"/>
          <w:b/>
          <w:bCs/>
          <w:iCs/>
          <w:sz w:val="20"/>
        </w:rPr>
        <w:t>kres 202</w:t>
      </w:r>
      <w:r w:rsidR="003A5BDC" w:rsidRPr="00C24FD6">
        <w:rPr>
          <w:rFonts w:ascii="Tahoma" w:hAnsi="Tahoma" w:cs="Tahoma"/>
          <w:b/>
          <w:bCs/>
          <w:iCs/>
          <w:sz w:val="20"/>
        </w:rPr>
        <w:t>3</w:t>
      </w:r>
      <w:r w:rsidRPr="00C24FD6">
        <w:rPr>
          <w:rFonts w:ascii="Tahoma" w:hAnsi="Tahoma" w:cs="Tahoma"/>
          <w:b/>
          <w:bCs/>
          <w:iCs/>
          <w:sz w:val="20"/>
        </w:rPr>
        <w:t xml:space="preserve"> roku.</w:t>
      </w:r>
    </w:p>
    <w:p w14:paraId="4DC776B4" w14:textId="77777777" w:rsidR="00B75584" w:rsidRPr="00CC18D0" w:rsidRDefault="00B75584">
      <w:pPr>
        <w:rPr>
          <w:rFonts w:ascii="Tahoma" w:hAnsi="Tahoma" w:cs="Tahoma"/>
          <w:b/>
          <w:bCs/>
          <w:sz w:val="20"/>
        </w:rPr>
      </w:pPr>
    </w:p>
    <w:p w14:paraId="7821ADA1" w14:textId="77777777" w:rsidR="00281772" w:rsidRPr="005B2413" w:rsidRDefault="00281772" w:rsidP="00281772">
      <w:pPr>
        <w:pStyle w:val="Nagwek1"/>
        <w:rPr>
          <w:b w:val="0"/>
          <w:sz w:val="20"/>
        </w:rPr>
      </w:pPr>
      <w:r>
        <w:rPr>
          <w:b w:val="0"/>
          <w:sz w:val="20"/>
        </w:rPr>
        <w:t>„Milkpol</w:t>
      </w:r>
      <w:r w:rsidRPr="005B2413">
        <w:rPr>
          <w:b w:val="0"/>
          <w:sz w:val="20"/>
        </w:rPr>
        <w:t>” Spółka Akcyjna</w:t>
      </w:r>
    </w:p>
    <w:p w14:paraId="3F0EFC50" w14:textId="77777777" w:rsidR="00281772" w:rsidRPr="005B2413" w:rsidRDefault="00281772" w:rsidP="00281772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97-318 Czarnocin</w:t>
      </w:r>
    </w:p>
    <w:p w14:paraId="3CF26899" w14:textId="77777777" w:rsidR="00B75584" w:rsidRDefault="00281772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ul. Główna 162</w:t>
      </w:r>
    </w:p>
    <w:p w14:paraId="3AA37FC3" w14:textId="77777777" w:rsidR="00F34053" w:rsidRPr="00CC18D0" w:rsidRDefault="00F34053" w:rsidP="00F34053">
      <w:pPr>
        <w:pStyle w:val="Nagwek5"/>
        <w:rPr>
          <w:sz w:val="24"/>
        </w:rPr>
      </w:pPr>
      <w:r w:rsidRPr="00CC18D0">
        <w:rPr>
          <w:sz w:val="24"/>
        </w:rPr>
        <w:t>Rachunek przepływów pieniężnych</w:t>
      </w:r>
    </w:p>
    <w:p w14:paraId="2D692EF0" w14:textId="77777777" w:rsidR="00F34053" w:rsidRDefault="00F34053" w:rsidP="00F34053">
      <w:pPr>
        <w:pStyle w:val="Nagwek5"/>
        <w:rPr>
          <w:sz w:val="24"/>
        </w:rPr>
      </w:pPr>
      <w:r w:rsidRPr="00CC18D0">
        <w:rPr>
          <w:sz w:val="24"/>
        </w:rPr>
        <w:t>sporządzony za</w:t>
      </w:r>
      <w:r>
        <w:rPr>
          <w:sz w:val="24"/>
        </w:rPr>
        <w:t xml:space="preserve"> okres od 01.0</w:t>
      </w:r>
      <w:r w:rsidR="00AE5906">
        <w:rPr>
          <w:sz w:val="24"/>
        </w:rPr>
        <w:t>4</w:t>
      </w:r>
      <w:r>
        <w:rPr>
          <w:sz w:val="24"/>
        </w:rPr>
        <w:t>.202</w:t>
      </w:r>
      <w:r w:rsidR="003A5BDC">
        <w:rPr>
          <w:sz w:val="24"/>
        </w:rPr>
        <w:t>4</w:t>
      </w:r>
      <w:r w:rsidR="00AE5906">
        <w:rPr>
          <w:sz w:val="24"/>
        </w:rPr>
        <w:t xml:space="preserve"> </w:t>
      </w:r>
      <w:r w:rsidRPr="00CC18D0">
        <w:rPr>
          <w:sz w:val="24"/>
        </w:rPr>
        <w:t xml:space="preserve">r. do </w:t>
      </w:r>
      <w:r w:rsidR="003818A1">
        <w:rPr>
          <w:sz w:val="24"/>
        </w:rPr>
        <w:t xml:space="preserve">30.06.2024 </w:t>
      </w:r>
      <w:r w:rsidRPr="00CC18D0">
        <w:rPr>
          <w:sz w:val="24"/>
        </w:rPr>
        <w:t>r.</w:t>
      </w:r>
    </w:p>
    <w:p w14:paraId="373A7186" w14:textId="77777777" w:rsidR="00F34053" w:rsidRDefault="00F34053">
      <w:pPr>
        <w:rPr>
          <w:rFonts w:ascii="Tahoma" w:hAnsi="Tahoma" w:cs="Tahoma"/>
          <w:bCs/>
          <w:i/>
          <w:iCs/>
          <w:sz w:val="22"/>
        </w:rPr>
      </w:pPr>
    </w:p>
    <w:tbl>
      <w:tblPr>
        <w:tblW w:w="9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6038"/>
        <w:gridCol w:w="1560"/>
        <w:gridCol w:w="1560"/>
      </w:tblGrid>
      <w:tr w:rsidR="002910BF" w14:paraId="3F409071" w14:textId="77777777" w:rsidTr="002910BF">
        <w:trPr>
          <w:trHeight w:val="288"/>
        </w:trPr>
        <w:tc>
          <w:tcPr>
            <w:tcW w:w="6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119248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RACHUNEK PRZEPŁYWÓW PIENIĘŻNYCH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25A53C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za okres (w PLN)</w:t>
            </w:r>
          </w:p>
        </w:tc>
      </w:tr>
      <w:tr w:rsidR="002910BF" w14:paraId="4C6A2508" w14:textId="77777777" w:rsidTr="002910BF">
        <w:trPr>
          <w:trHeight w:val="288"/>
        </w:trPr>
        <w:tc>
          <w:tcPr>
            <w:tcW w:w="6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7E2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25403F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01.04.2024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1E6DE2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01.04.2023 r.</w:t>
            </w:r>
          </w:p>
        </w:tc>
      </w:tr>
      <w:tr w:rsidR="002910BF" w14:paraId="4C245C5F" w14:textId="77777777" w:rsidTr="002910BF">
        <w:trPr>
          <w:trHeight w:val="288"/>
        </w:trPr>
        <w:tc>
          <w:tcPr>
            <w:tcW w:w="6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8B03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B0A32A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70817C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</w:tr>
      <w:tr w:rsidR="002910BF" w14:paraId="33D9FBA5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78B0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9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B90D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ŚRODKÓW PIENIĘŻNYCH Z DZIAŁALNOŚCI OPERACYJNEJ</w:t>
            </w:r>
          </w:p>
        </w:tc>
      </w:tr>
      <w:tr w:rsidR="002910BF" w14:paraId="3FA96194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AD33" w14:textId="77777777" w:rsidR="002910BF" w:rsidRDefault="002910B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6992" w14:textId="77777777" w:rsidR="002910BF" w:rsidRDefault="002910B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Zysk (strata) netto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0365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-248 833,43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0F30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-674 634,66</w:t>
            </w:r>
          </w:p>
        </w:tc>
      </w:tr>
      <w:tr w:rsidR="002910BF" w14:paraId="5045E791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4CFF" w14:textId="77777777" w:rsidR="002910BF" w:rsidRDefault="002910B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B180" w14:textId="77777777" w:rsidR="002910BF" w:rsidRDefault="002910B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Korekty razem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D2D53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444 460,43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C156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326 573,50</w:t>
            </w:r>
          </w:p>
        </w:tc>
      </w:tr>
      <w:tr w:rsidR="002910BF" w14:paraId="77FC28F9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9219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9C8E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z działalności operacyjnej (I±II)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B465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195 627,00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8B77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-348 061,16</w:t>
            </w:r>
          </w:p>
        </w:tc>
      </w:tr>
      <w:tr w:rsidR="002910BF" w14:paraId="22AEA3E8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CC302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B.</w:t>
            </w:r>
          </w:p>
        </w:tc>
        <w:tc>
          <w:tcPr>
            <w:tcW w:w="9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E298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ŚRODKÓW PIENIĘŻNYCH Z DZIAŁALNOŚCI INWESTYCYJNEJ</w:t>
            </w:r>
          </w:p>
        </w:tc>
      </w:tr>
      <w:tr w:rsidR="002910BF" w14:paraId="5A4163F3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C816" w14:textId="77777777" w:rsidR="002910BF" w:rsidRDefault="002910B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AE6F" w14:textId="77777777" w:rsidR="002910BF" w:rsidRDefault="002910B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Wpływy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CC3C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A19ED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2910BF" w14:paraId="7B9757E7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4CBA" w14:textId="77777777" w:rsidR="002910BF" w:rsidRDefault="002910B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0412E" w14:textId="77777777" w:rsidR="002910BF" w:rsidRDefault="002910B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Wydatki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151BD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72D6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7 840,00</w:t>
            </w:r>
          </w:p>
        </w:tc>
      </w:tr>
      <w:tr w:rsidR="002910BF" w14:paraId="218A7024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22CA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928C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z działalności inwestycyjnej (I-II)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E5BD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7E8C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-7 840,00</w:t>
            </w:r>
          </w:p>
        </w:tc>
      </w:tr>
      <w:tr w:rsidR="002910BF" w14:paraId="5AF525EC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E028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C.</w:t>
            </w:r>
          </w:p>
        </w:tc>
        <w:tc>
          <w:tcPr>
            <w:tcW w:w="9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3885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ŚRODKÓW PIENIĘŻNYCH Z DZIAŁALNOŚCI FINANSOWEJ</w:t>
            </w:r>
          </w:p>
        </w:tc>
      </w:tr>
      <w:tr w:rsidR="002910BF" w14:paraId="5FDA39D5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C640" w14:textId="77777777" w:rsidR="002910BF" w:rsidRDefault="002910B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2DDD" w14:textId="77777777" w:rsidR="002910BF" w:rsidRDefault="002910B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Wpływy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3BFE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6EC4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382 998,18</w:t>
            </w:r>
          </w:p>
        </w:tc>
      </w:tr>
      <w:tr w:rsidR="002910BF" w14:paraId="52E538B7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9780B" w14:textId="77777777" w:rsidR="002910BF" w:rsidRDefault="002910B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2BC5" w14:textId="77777777" w:rsidR="002910BF" w:rsidRDefault="002910B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Wydatki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EDC03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363 977,26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48D0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2910BF" w14:paraId="2032183C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A690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B33D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z działalności finansowej (I-II)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E53B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-363 977,26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D981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382 998,18</w:t>
            </w:r>
          </w:p>
        </w:tc>
      </w:tr>
      <w:tr w:rsidR="002910BF" w14:paraId="22CE0688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87EB4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8F1D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RAZEM (A.III±B.III±C.III)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2F90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-168 350,26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93F5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27 097,02</w:t>
            </w:r>
          </w:p>
        </w:tc>
      </w:tr>
      <w:tr w:rsidR="002910BF" w14:paraId="132841A4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51CB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B00A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BILANSOWA ZMIANA STANU ŚRODKÓW PIENIĘŻNYCH, W TYM: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3A8F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-168 350,26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725E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27 097,02</w:t>
            </w:r>
          </w:p>
        </w:tc>
      </w:tr>
      <w:tr w:rsidR="002910BF" w14:paraId="38F01FA3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DA9E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18F0E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ŚRODKI PIENIĘŻNE NA POCZĄTEK OKRESU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D3A5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294 502,92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2654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29 695,66</w:t>
            </w:r>
          </w:p>
        </w:tc>
      </w:tr>
      <w:tr w:rsidR="002910BF" w14:paraId="78E9C57F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6FC0" w14:textId="77777777" w:rsidR="002910BF" w:rsidRDefault="002910B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1A27" w14:textId="77777777" w:rsidR="002910BF" w:rsidRDefault="002910B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ŚRODKI PIENIĘŻNE NA KONIEC OKRESU (F±D), W TYM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1852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126 152,66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C693" w14:textId="77777777" w:rsidR="002910BF" w:rsidRDefault="002910B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56 792,68</w:t>
            </w:r>
          </w:p>
        </w:tc>
      </w:tr>
      <w:tr w:rsidR="002910BF" w14:paraId="58385F91" w14:textId="77777777" w:rsidTr="002910BF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A002" w14:textId="77777777" w:rsidR="002910BF" w:rsidRDefault="002910B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44C5" w14:textId="77777777" w:rsidR="002910BF" w:rsidRDefault="002910BF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o ograniczonej możliwości dysponowania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FD73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1458" w14:textId="77777777" w:rsidR="002910BF" w:rsidRDefault="002910B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</w:tbl>
    <w:p w14:paraId="3A9E45F4" w14:textId="77777777" w:rsidR="009B6B8A" w:rsidRDefault="009B6B8A" w:rsidP="009B6B8A"/>
    <w:p w14:paraId="1ADA2692" w14:textId="77777777" w:rsidR="002E4C94" w:rsidRDefault="002E4C94" w:rsidP="009B6B8A"/>
    <w:p w14:paraId="64EE860B" w14:textId="77777777" w:rsidR="00B45BB1" w:rsidRDefault="00CC7B2C">
      <w:pPr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Czarnocin, dnia </w:t>
      </w:r>
      <w:r w:rsidR="00BC2EBA">
        <w:rPr>
          <w:rFonts w:ascii="Tahoma" w:hAnsi="Tahoma" w:cs="Tahoma"/>
          <w:sz w:val="20"/>
        </w:rPr>
        <w:t>14 sierpnia 2024 r.</w:t>
      </w:r>
    </w:p>
    <w:p w14:paraId="2D993D1F" w14:textId="77777777" w:rsidR="00281772" w:rsidRDefault="00281772" w:rsidP="00281772">
      <w:pPr>
        <w:jc w:val="both"/>
        <w:rPr>
          <w:rFonts w:ascii="Tahoma" w:hAnsi="Tahoma" w:cs="Tahoma"/>
        </w:rPr>
      </w:pPr>
    </w:p>
    <w:p w14:paraId="6ACAA207" w14:textId="77777777" w:rsidR="00FB5411" w:rsidRDefault="00FB5411" w:rsidP="00281772">
      <w:pPr>
        <w:jc w:val="both"/>
        <w:rPr>
          <w:rFonts w:ascii="Tahoma" w:hAnsi="Tahoma" w:cs="Tahom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93"/>
        <w:gridCol w:w="230"/>
        <w:gridCol w:w="2581"/>
        <w:gridCol w:w="230"/>
        <w:gridCol w:w="2636"/>
      </w:tblGrid>
      <w:tr w:rsidR="00936579" w:rsidRPr="00936579" w14:paraId="16C447CA" w14:textId="77777777" w:rsidTr="00936579">
        <w:tc>
          <w:tcPr>
            <w:tcW w:w="1870" w:type="pct"/>
            <w:shd w:val="clear" w:color="auto" w:fill="auto"/>
          </w:tcPr>
          <w:p w14:paraId="7AB6E997" w14:textId="77777777" w:rsidR="00AC0EAB" w:rsidRPr="00AC0EAB" w:rsidRDefault="00AC0EAB" w:rsidP="00AC0EAB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562C3A38" w14:textId="77777777" w:rsidR="00AC0EAB" w:rsidRPr="00AC0EAB" w:rsidRDefault="00730F84" w:rsidP="00AC0EAB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Michał Sokolewicz</w:t>
            </w:r>
          </w:p>
          <w:p w14:paraId="79C253A0" w14:textId="77777777" w:rsidR="00281772" w:rsidRPr="00A82EE7" w:rsidRDefault="009B6B8A" w:rsidP="00A82EE7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Główny Księgowy</w:t>
            </w:r>
          </w:p>
        </w:tc>
        <w:tc>
          <w:tcPr>
            <w:tcW w:w="127" w:type="pct"/>
            <w:shd w:val="clear" w:color="auto" w:fill="auto"/>
          </w:tcPr>
          <w:p w14:paraId="2F0F26CC" w14:textId="77777777" w:rsidR="00281772" w:rsidRPr="00936579" w:rsidRDefault="00281772" w:rsidP="00936579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23" w:type="pct"/>
            <w:shd w:val="clear" w:color="auto" w:fill="auto"/>
          </w:tcPr>
          <w:p w14:paraId="73503BBE" w14:textId="77777777" w:rsidR="00281772" w:rsidRPr="00936579" w:rsidRDefault="00281772" w:rsidP="009365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6810EDD8" w14:textId="77777777" w:rsidR="00281772" w:rsidRPr="00936579" w:rsidRDefault="00281772" w:rsidP="009365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C704DE">
              <w:rPr>
                <w:rFonts w:ascii="Tahoma" w:hAnsi="Tahoma" w:cs="Tahoma"/>
                <w:b/>
                <w:sz w:val="18"/>
                <w:szCs w:val="20"/>
              </w:rPr>
              <w:t xml:space="preserve"> -Kowalczyk</w:t>
            </w:r>
          </w:p>
          <w:p w14:paraId="6C816131" w14:textId="77777777" w:rsidR="00281772" w:rsidRPr="00936579" w:rsidRDefault="00281772" w:rsidP="00936579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Prezes Zarządu</w:t>
            </w:r>
          </w:p>
        </w:tc>
        <w:tc>
          <w:tcPr>
            <w:tcW w:w="127" w:type="pct"/>
            <w:shd w:val="clear" w:color="auto" w:fill="auto"/>
          </w:tcPr>
          <w:p w14:paraId="3A7A79F4" w14:textId="77777777" w:rsidR="00281772" w:rsidRPr="00936579" w:rsidRDefault="00281772" w:rsidP="00936579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53" w:type="pct"/>
            <w:shd w:val="clear" w:color="auto" w:fill="auto"/>
          </w:tcPr>
          <w:p w14:paraId="07A567E0" w14:textId="77777777" w:rsidR="00281772" w:rsidRPr="00936579" w:rsidRDefault="00281772" w:rsidP="009365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6F8EB4DE" w14:textId="77777777" w:rsidR="00281772" w:rsidRPr="00936579" w:rsidRDefault="00281772" w:rsidP="009365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</w:p>
          <w:p w14:paraId="50BDA734" w14:textId="77777777" w:rsidR="00281772" w:rsidRPr="00936579" w:rsidRDefault="00281772" w:rsidP="00936579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Wiceprezes Zarządu</w:t>
            </w:r>
          </w:p>
        </w:tc>
      </w:tr>
    </w:tbl>
    <w:p w14:paraId="0302D851" w14:textId="77777777" w:rsidR="00281772" w:rsidRDefault="00281772">
      <w:pPr>
        <w:jc w:val="both"/>
        <w:outlineLvl w:val="0"/>
        <w:rPr>
          <w:rFonts w:ascii="Tahoma" w:hAnsi="Tahoma" w:cs="Tahoma"/>
          <w:sz w:val="20"/>
        </w:rPr>
      </w:pPr>
    </w:p>
    <w:p w14:paraId="1F315D4A" w14:textId="77777777" w:rsidR="007C4404" w:rsidRDefault="007C4404">
      <w:pPr>
        <w:jc w:val="both"/>
        <w:outlineLvl w:val="0"/>
        <w:rPr>
          <w:rFonts w:ascii="Tahoma" w:hAnsi="Tahoma" w:cs="Tahoma"/>
          <w:sz w:val="20"/>
        </w:rPr>
      </w:pPr>
    </w:p>
    <w:p w14:paraId="43D4ACC3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50F48D41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50DBDD57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1DC72D92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7D2C0125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1C34D0BE" w14:textId="77777777" w:rsidR="00AE5906" w:rsidRPr="00281772" w:rsidRDefault="00AE5906" w:rsidP="00AE5906">
      <w:pPr>
        <w:numPr>
          <w:ilvl w:val="0"/>
          <w:numId w:val="18"/>
        </w:numPr>
        <w:ind w:right="-428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DB32E1">
        <w:rPr>
          <w:rFonts w:ascii="Tahoma" w:hAnsi="Tahoma" w:cs="Tahoma"/>
          <w:b/>
          <w:bCs/>
          <w:iCs/>
          <w:sz w:val="20"/>
        </w:rPr>
        <w:lastRenderedPageBreak/>
        <w:t>Rachun</w:t>
      </w:r>
      <w:r w:rsidRPr="00811C1F">
        <w:rPr>
          <w:rFonts w:ascii="Tahoma" w:hAnsi="Tahoma" w:cs="Tahoma"/>
          <w:b/>
          <w:bCs/>
          <w:iCs/>
          <w:sz w:val="20"/>
        </w:rPr>
        <w:t>ek</w:t>
      </w:r>
      <w:r w:rsidRPr="00281772">
        <w:rPr>
          <w:rFonts w:ascii="Tahoma" w:hAnsi="Tahoma" w:cs="Tahoma"/>
          <w:b/>
          <w:bCs/>
          <w:iCs/>
          <w:sz w:val="20"/>
        </w:rPr>
        <w:t xml:space="preserve"> przepływów pieniężnyc</w:t>
      </w:r>
      <w:r>
        <w:rPr>
          <w:rFonts w:ascii="Tahoma" w:hAnsi="Tahoma" w:cs="Tahoma"/>
          <w:b/>
          <w:bCs/>
          <w:iCs/>
          <w:sz w:val="20"/>
        </w:rPr>
        <w:t>h za okres od 01.01.2024</w:t>
      </w:r>
      <w:r w:rsidRPr="00281772">
        <w:rPr>
          <w:rFonts w:ascii="Tahoma" w:hAnsi="Tahoma" w:cs="Tahoma"/>
          <w:b/>
          <w:bCs/>
          <w:iCs/>
          <w:sz w:val="20"/>
        </w:rPr>
        <w:t xml:space="preserve"> r. do </w:t>
      </w:r>
      <w:r>
        <w:rPr>
          <w:rFonts w:ascii="Tahoma" w:hAnsi="Tahoma" w:cs="Tahoma"/>
          <w:b/>
          <w:bCs/>
          <w:iCs/>
          <w:sz w:val="20"/>
        </w:rPr>
        <w:t xml:space="preserve">30.06.2024 </w:t>
      </w:r>
      <w:r w:rsidRPr="00281772">
        <w:rPr>
          <w:rFonts w:ascii="Tahoma" w:hAnsi="Tahoma" w:cs="Tahoma"/>
          <w:b/>
          <w:bCs/>
          <w:iCs/>
          <w:sz w:val="20"/>
        </w:rPr>
        <w:t xml:space="preserve">r. wraz </w:t>
      </w:r>
      <w:r>
        <w:rPr>
          <w:rFonts w:ascii="Tahoma" w:hAnsi="Tahoma" w:cs="Tahoma"/>
          <w:b/>
          <w:bCs/>
          <w:iCs/>
          <w:sz w:val="20"/>
        </w:rPr>
        <w:br/>
      </w:r>
      <w:r w:rsidRPr="00281772">
        <w:rPr>
          <w:rFonts w:ascii="Tahoma" w:hAnsi="Tahoma" w:cs="Tahoma"/>
          <w:b/>
          <w:bCs/>
          <w:iCs/>
          <w:sz w:val="20"/>
        </w:rPr>
        <w:t>z danymi porównyw</w:t>
      </w:r>
      <w:r>
        <w:rPr>
          <w:rFonts w:ascii="Tahoma" w:hAnsi="Tahoma" w:cs="Tahoma"/>
          <w:b/>
          <w:bCs/>
          <w:iCs/>
          <w:sz w:val="20"/>
        </w:rPr>
        <w:t>alnymi za analogiczny okres 2023</w:t>
      </w:r>
      <w:r w:rsidRPr="00281772">
        <w:rPr>
          <w:rFonts w:ascii="Tahoma" w:hAnsi="Tahoma" w:cs="Tahoma"/>
          <w:b/>
          <w:bCs/>
          <w:iCs/>
          <w:sz w:val="20"/>
        </w:rPr>
        <w:t xml:space="preserve"> roku.</w:t>
      </w:r>
    </w:p>
    <w:p w14:paraId="3138DCDF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6D7E144D" w14:textId="77777777" w:rsidR="00AE5906" w:rsidRPr="005B2413" w:rsidRDefault="00AE5906" w:rsidP="00AE5906">
      <w:pPr>
        <w:pStyle w:val="Nagwek1"/>
        <w:rPr>
          <w:b w:val="0"/>
          <w:sz w:val="20"/>
        </w:rPr>
      </w:pPr>
      <w:r>
        <w:rPr>
          <w:b w:val="0"/>
          <w:sz w:val="20"/>
        </w:rPr>
        <w:t>„Milkpol</w:t>
      </w:r>
      <w:r w:rsidRPr="005B2413">
        <w:rPr>
          <w:b w:val="0"/>
          <w:sz w:val="20"/>
        </w:rPr>
        <w:t>” Spółka Akcyjna</w:t>
      </w:r>
    </w:p>
    <w:p w14:paraId="18DDBE25" w14:textId="77777777" w:rsidR="00AE5906" w:rsidRPr="005B2413" w:rsidRDefault="00AE5906" w:rsidP="00AE5906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97-318 Czarnocin</w:t>
      </w:r>
    </w:p>
    <w:p w14:paraId="0DD441C6" w14:textId="77777777" w:rsidR="00AE5906" w:rsidRDefault="00AE5906" w:rsidP="00AE5906">
      <w:pPr>
        <w:rPr>
          <w:rFonts w:ascii="Tahoma" w:hAnsi="Tahoma" w:cs="Tahoma"/>
          <w:bCs/>
          <w:i/>
          <w:iCs/>
          <w:sz w:val="20"/>
        </w:rPr>
      </w:pPr>
      <w:r w:rsidRPr="005B2413">
        <w:rPr>
          <w:rFonts w:ascii="Tahoma" w:hAnsi="Tahoma" w:cs="Tahoma"/>
          <w:bCs/>
          <w:i/>
          <w:iCs/>
          <w:sz w:val="20"/>
        </w:rPr>
        <w:t>ul. Główna 162</w:t>
      </w:r>
    </w:p>
    <w:p w14:paraId="22EC027A" w14:textId="77777777" w:rsidR="00AE5906" w:rsidRPr="00CC18D0" w:rsidRDefault="00AE5906" w:rsidP="00AE5906">
      <w:pPr>
        <w:pStyle w:val="Nagwek5"/>
        <w:rPr>
          <w:sz w:val="24"/>
        </w:rPr>
      </w:pPr>
      <w:r w:rsidRPr="00CC18D0">
        <w:rPr>
          <w:sz w:val="24"/>
        </w:rPr>
        <w:t>Rachunek przepływów pieniężnych</w:t>
      </w:r>
    </w:p>
    <w:p w14:paraId="5327C8FA" w14:textId="77777777" w:rsidR="00AE5906" w:rsidRDefault="00AE5906" w:rsidP="00AE5906">
      <w:pPr>
        <w:pStyle w:val="Nagwek5"/>
        <w:rPr>
          <w:sz w:val="24"/>
        </w:rPr>
      </w:pPr>
      <w:r w:rsidRPr="00CC18D0">
        <w:rPr>
          <w:sz w:val="24"/>
        </w:rPr>
        <w:t>sporządzony za</w:t>
      </w:r>
      <w:r>
        <w:rPr>
          <w:sz w:val="24"/>
        </w:rPr>
        <w:t xml:space="preserve"> okres od 01.01.2024 </w:t>
      </w:r>
      <w:r w:rsidRPr="00CC18D0">
        <w:rPr>
          <w:sz w:val="24"/>
        </w:rPr>
        <w:t xml:space="preserve">r. do </w:t>
      </w:r>
      <w:r>
        <w:rPr>
          <w:sz w:val="24"/>
        </w:rPr>
        <w:t xml:space="preserve">30.06.2024 </w:t>
      </w:r>
      <w:r w:rsidRPr="00CC18D0">
        <w:rPr>
          <w:sz w:val="24"/>
        </w:rPr>
        <w:t>r.</w:t>
      </w:r>
    </w:p>
    <w:p w14:paraId="385603AD" w14:textId="77777777" w:rsidR="00AE5906" w:rsidRDefault="00AE5906" w:rsidP="00AE5906">
      <w:pPr>
        <w:rPr>
          <w:rFonts w:ascii="Tahoma" w:hAnsi="Tahoma" w:cs="Tahoma"/>
          <w:bCs/>
          <w:i/>
          <w:iCs/>
          <w:sz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1560"/>
        <w:gridCol w:w="1560"/>
      </w:tblGrid>
      <w:tr w:rsidR="00EB19FA" w14:paraId="784EA5FA" w14:textId="77777777" w:rsidTr="00EB19FA">
        <w:trPr>
          <w:trHeight w:val="288"/>
        </w:trPr>
        <w:tc>
          <w:tcPr>
            <w:tcW w:w="6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B52A990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RACHUNEK PRZEPŁYWÓW PIENIĘŻNYCH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3FEC07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Dane za okres (w PLN)</w:t>
            </w:r>
          </w:p>
        </w:tc>
      </w:tr>
      <w:tr w:rsidR="00EB19FA" w14:paraId="43D46412" w14:textId="77777777" w:rsidTr="00EB19FA">
        <w:trPr>
          <w:trHeight w:val="288"/>
        </w:trPr>
        <w:tc>
          <w:tcPr>
            <w:tcW w:w="6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5510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C640B9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01.01.2024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ADC111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01.01.2023 r.</w:t>
            </w:r>
          </w:p>
        </w:tc>
      </w:tr>
      <w:tr w:rsidR="00EB19FA" w14:paraId="128E6D92" w14:textId="77777777" w:rsidTr="00EB19FA">
        <w:trPr>
          <w:trHeight w:val="288"/>
        </w:trPr>
        <w:tc>
          <w:tcPr>
            <w:tcW w:w="6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D789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CC8A2B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30.06.2024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9DD86F0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30.06.2023 r.</w:t>
            </w:r>
          </w:p>
        </w:tc>
      </w:tr>
      <w:tr w:rsidR="00EB19FA" w14:paraId="0C832F7F" w14:textId="77777777" w:rsidTr="00EB19F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3F58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13D9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ŚRODKÓW PIENIĘŻNYCH Z DZIAŁALNOŚCI OPERACYJNEJ</w:t>
            </w:r>
          </w:p>
        </w:tc>
      </w:tr>
      <w:tr w:rsidR="00EB19FA" w14:paraId="2AB868EF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CF70" w14:textId="77777777" w:rsidR="00EB19FA" w:rsidRDefault="00EB19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CD48" w14:textId="77777777" w:rsidR="00EB19FA" w:rsidRDefault="00EB19F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Zysk (strata) netto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3BF1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112 358,64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5EE6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-776 385,07</w:t>
            </w:r>
          </w:p>
        </w:tc>
      </w:tr>
      <w:tr w:rsidR="00EB19FA" w14:paraId="18611884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6852" w14:textId="77777777" w:rsidR="00EB19FA" w:rsidRDefault="00EB19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0746" w14:textId="77777777" w:rsidR="00EB19FA" w:rsidRDefault="00EB19F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Korekty razem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0170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185 995,82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0D03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839 339,22</w:t>
            </w:r>
          </w:p>
        </w:tc>
      </w:tr>
      <w:tr w:rsidR="00EB19FA" w14:paraId="485E2224" w14:textId="77777777" w:rsidTr="00EB19FA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2D0F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7FA1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z działalności operacyjnej (I±II)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FB89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298 354,46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8B85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62 954,15</w:t>
            </w:r>
          </w:p>
        </w:tc>
      </w:tr>
      <w:tr w:rsidR="00EB19FA" w14:paraId="1208E76E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9B17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B.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A8C1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ŚRODKÓW PIENIĘŻNYCH Z DZIAŁALNOŚCI INWESTYCYJNEJ</w:t>
            </w:r>
          </w:p>
        </w:tc>
      </w:tr>
      <w:tr w:rsidR="00EB19FA" w14:paraId="0CB115FB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2F57" w14:textId="77777777" w:rsidR="00EB19FA" w:rsidRDefault="00EB19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0847" w14:textId="77777777" w:rsidR="00EB19FA" w:rsidRDefault="00EB19F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Wpływy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6662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883B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B19FA" w14:paraId="2F980F24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E9CC" w14:textId="77777777" w:rsidR="00EB19FA" w:rsidRDefault="00EB19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DFA5" w14:textId="77777777" w:rsidR="00EB19FA" w:rsidRDefault="00EB19F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Wydatki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A10B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58 105,00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2212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77 193,46</w:t>
            </w:r>
          </w:p>
        </w:tc>
      </w:tr>
      <w:tr w:rsidR="00EB19FA" w14:paraId="6D9830ED" w14:textId="77777777" w:rsidTr="00EB19FA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A2A1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F06C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z działalności inwestycyjnej (I-II)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5BD7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-58 105,00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23A4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-77 193,46</w:t>
            </w:r>
          </w:p>
        </w:tc>
      </w:tr>
      <w:tr w:rsidR="00EB19FA" w14:paraId="0595BB6E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F8F3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C.</w:t>
            </w:r>
          </w:p>
        </w:tc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37B3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ŚRODKÓW PIENIĘŻNYCH Z DZIAŁALNOŚCI FINANSOWEJ</w:t>
            </w:r>
          </w:p>
        </w:tc>
      </w:tr>
      <w:tr w:rsidR="00EB19FA" w14:paraId="2A37E264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1691" w14:textId="77777777" w:rsidR="00EB19FA" w:rsidRDefault="00EB19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ADF0" w14:textId="77777777" w:rsidR="00EB19FA" w:rsidRDefault="00EB19F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Wpływy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B44B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6E7F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B19FA" w14:paraId="0B1CD373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F184" w14:textId="77777777" w:rsidR="00EB19FA" w:rsidRDefault="00EB19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30F8" w14:textId="77777777" w:rsidR="00EB19FA" w:rsidRDefault="00EB19F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Wydatki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4FAB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250 391,37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2818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85 482,88</w:t>
            </w:r>
          </w:p>
        </w:tc>
      </w:tr>
      <w:tr w:rsidR="00EB19FA" w14:paraId="5924EC1E" w14:textId="77777777" w:rsidTr="00EB19FA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9520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EF39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z działalności finansowej (I-II)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4EA0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-250 391,37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1FB3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-85 482,88</w:t>
            </w:r>
          </w:p>
        </w:tc>
      </w:tr>
      <w:tr w:rsidR="00EB19FA" w14:paraId="35E66619" w14:textId="77777777" w:rsidTr="00EB19FA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2FC9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19A5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PRZEPŁYWY PIENIĘŻNE NETTO RAZEM (A.III±B.III±C.III)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B0DF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-10 141,91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445D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-99 731,19</w:t>
            </w:r>
          </w:p>
        </w:tc>
      </w:tr>
      <w:tr w:rsidR="00EB19FA" w14:paraId="3D51B195" w14:textId="77777777" w:rsidTr="00EB19FA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9D67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6DD4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BILANSOWA ZMIANA STANU ŚRODKÓW PIENIĘŻNYCH, W TYM: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00E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-10 141,91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1475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-99 731,19</w:t>
            </w:r>
          </w:p>
        </w:tc>
      </w:tr>
      <w:tr w:rsidR="00EB19FA" w14:paraId="6F4940BC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7C3F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2B91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ŚRODKI PIENIĘŻNE NA POCZĄTEK OKRESU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39BC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136 294,57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CCE5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156 523,87</w:t>
            </w:r>
          </w:p>
        </w:tc>
      </w:tr>
      <w:tr w:rsidR="00EB19FA" w14:paraId="48D743AD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5A70" w14:textId="77777777" w:rsidR="00EB19FA" w:rsidRDefault="00EB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7B7D" w14:textId="77777777" w:rsidR="00EB19FA" w:rsidRDefault="00EB19F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ŚRODKI PIENIĘŻNE NA KONIEC OKRESU (F±D), W TYM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4D78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126 152,66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AD04" w14:textId="77777777" w:rsidR="00EB19FA" w:rsidRDefault="00EB19F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56 792,68</w:t>
            </w:r>
          </w:p>
        </w:tc>
      </w:tr>
      <w:tr w:rsidR="00EB19FA" w14:paraId="48BE9C33" w14:textId="77777777" w:rsidTr="00EB19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19CB" w14:textId="77777777" w:rsidR="00EB19FA" w:rsidRDefault="00EB19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155" w14:textId="77777777" w:rsidR="00EB19FA" w:rsidRDefault="00EB19FA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o ograniczonej możliwości dysponowania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49BF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057E" w14:textId="77777777" w:rsidR="00EB19FA" w:rsidRDefault="00EB19F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</w:tbl>
    <w:p w14:paraId="359E4FFF" w14:textId="77777777" w:rsidR="00AE5906" w:rsidRDefault="00AE5906" w:rsidP="00AE5906"/>
    <w:p w14:paraId="03EE0FEC" w14:textId="77777777" w:rsidR="00EB19FA" w:rsidRDefault="00EB19FA" w:rsidP="00AE5906"/>
    <w:p w14:paraId="156FBE89" w14:textId="77777777" w:rsidR="00AE5906" w:rsidRDefault="00AE5906" w:rsidP="00AE5906">
      <w:pPr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Czarnocin, dnia 14 sierpnia 2024 r.</w:t>
      </w:r>
    </w:p>
    <w:p w14:paraId="7AED3986" w14:textId="77777777" w:rsidR="00AE5906" w:rsidRDefault="00AE5906" w:rsidP="00AE5906">
      <w:pPr>
        <w:jc w:val="both"/>
        <w:rPr>
          <w:rFonts w:ascii="Tahoma" w:hAnsi="Tahoma" w:cs="Tahoma"/>
        </w:rPr>
      </w:pPr>
    </w:p>
    <w:p w14:paraId="79C4CCE0" w14:textId="77777777" w:rsidR="00AE5906" w:rsidRDefault="00AE5906" w:rsidP="00AE5906">
      <w:pPr>
        <w:jc w:val="both"/>
        <w:rPr>
          <w:rFonts w:ascii="Tahoma" w:hAnsi="Tahoma" w:cs="Tahom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93"/>
        <w:gridCol w:w="230"/>
        <w:gridCol w:w="2581"/>
        <w:gridCol w:w="230"/>
        <w:gridCol w:w="2636"/>
      </w:tblGrid>
      <w:tr w:rsidR="00AE5906" w:rsidRPr="00936579" w14:paraId="0AF48F1A" w14:textId="77777777" w:rsidTr="00ED5C7E">
        <w:tc>
          <w:tcPr>
            <w:tcW w:w="1870" w:type="pct"/>
            <w:shd w:val="clear" w:color="auto" w:fill="auto"/>
          </w:tcPr>
          <w:p w14:paraId="0DF4AFAE" w14:textId="77777777" w:rsidR="00AE5906" w:rsidRPr="00AC0EAB" w:rsidRDefault="00AE5906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7F0454E3" w14:textId="77777777" w:rsidR="00AE5906" w:rsidRPr="00AC0EAB" w:rsidRDefault="00AE5906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Michał Sokolewicz</w:t>
            </w:r>
          </w:p>
          <w:p w14:paraId="64398EE2" w14:textId="77777777" w:rsidR="00AE5906" w:rsidRPr="00A82EE7" w:rsidRDefault="00AE5906" w:rsidP="00ED5C7E">
            <w:pPr>
              <w:tabs>
                <w:tab w:val="left" w:pos="3135"/>
                <w:tab w:val="left" w:pos="3720"/>
              </w:tabs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Główny Księgowy</w:t>
            </w:r>
          </w:p>
        </w:tc>
        <w:tc>
          <w:tcPr>
            <w:tcW w:w="127" w:type="pct"/>
            <w:shd w:val="clear" w:color="auto" w:fill="auto"/>
          </w:tcPr>
          <w:p w14:paraId="0F2B6F36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23" w:type="pct"/>
            <w:shd w:val="clear" w:color="auto" w:fill="auto"/>
          </w:tcPr>
          <w:p w14:paraId="10562ECE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554E538D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 -Kowalczyk</w:t>
            </w:r>
          </w:p>
          <w:p w14:paraId="38E82356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Prezes Zarządu</w:t>
            </w:r>
          </w:p>
        </w:tc>
        <w:tc>
          <w:tcPr>
            <w:tcW w:w="127" w:type="pct"/>
            <w:shd w:val="clear" w:color="auto" w:fill="auto"/>
          </w:tcPr>
          <w:p w14:paraId="3CA06F49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53" w:type="pct"/>
            <w:shd w:val="clear" w:color="auto" w:fill="auto"/>
          </w:tcPr>
          <w:p w14:paraId="71DA2393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5893B95C" w14:textId="77777777" w:rsidR="00AE5906" w:rsidRPr="00936579" w:rsidRDefault="00AE5906" w:rsidP="00ED5C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936579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</w:p>
          <w:p w14:paraId="363ADB1C" w14:textId="77777777" w:rsidR="00AE5906" w:rsidRPr="00936579" w:rsidRDefault="00AE5906" w:rsidP="00ED5C7E">
            <w:pPr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936579">
              <w:rPr>
                <w:rFonts w:ascii="Tahoma" w:hAnsi="Tahoma" w:cs="Tahoma"/>
                <w:sz w:val="18"/>
                <w:szCs w:val="20"/>
              </w:rPr>
              <w:t>Wiceprezes Zarządu</w:t>
            </w:r>
          </w:p>
        </w:tc>
      </w:tr>
    </w:tbl>
    <w:p w14:paraId="63228853" w14:textId="77777777" w:rsidR="00AE5906" w:rsidRDefault="00AE5906" w:rsidP="00AE5906">
      <w:pPr>
        <w:jc w:val="both"/>
        <w:outlineLvl w:val="0"/>
        <w:rPr>
          <w:rFonts w:ascii="Tahoma" w:hAnsi="Tahoma" w:cs="Tahoma"/>
          <w:sz w:val="20"/>
        </w:rPr>
      </w:pPr>
    </w:p>
    <w:p w14:paraId="3ED4B49D" w14:textId="77777777" w:rsidR="00AE5906" w:rsidRDefault="00AE5906" w:rsidP="00AE5906">
      <w:pPr>
        <w:jc w:val="both"/>
        <w:outlineLvl w:val="0"/>
        <w:rPr>
          <w:rFonts w:ascii="Tahoma" w:hAnsi="Tahoma" w:cs="Tahoma"/>
          <w:sz w:val="20"/>
        </w:rPr>
      </w:pPr>
    </w:p>
    <w:p w14:paraId="0121CA6C" w14:textId="77777777" w:rsidR="00AE5906" w:rsidRDefault="00AE5906" w:rsidP="00AE5906">
      <w:pPr>
        <w:jc w:val="both"/>
        <w:outlineLvl w:val="0"/>
        <w:rPr>
          <w:rFonts w:ascii="Tahoma" w:hAnsi="Tahoma" w:cs="Tahoma"/>
          <w:sz w:val="20"/>
        </w:rPr>
      </w:pPr>
    </w:p>
    <w:p w14:paraId="085F4D7B" w14:textId="77777777" w:rsidR="00AE5906" w:rsidRDefault="00AE5906" w:rsidP="00AE5906">
      <w:pPr>
        <w:jc w:val="both"/>
        <w:outlineLvl w:val="0"/>
        <w:rPr>
          <w:rFonts w:ascii="Tahoma" w:hAnsi="Tahoma" w:cs="Tahoma"/>
          <w:sz w:val="20"/>
        </w:rPr>
      </w:pPr>
    </w:p>
    <w:p w14:paraId="4B2C1CA9" w14:textId="77777777" w:rsidR="00AE5906" w:rsidRDefault="00AE5906" w:rsidP="00AE5906">
      <w:pPr>
        <w:jc w:val="both"/>
        <w:outlineLvl w:val="0"/>
        <w:rPr>
          <w:rFonts w:ascii="Tahoma" w:hAnsi="Tahoma" w:cs="Tahoma"/>
          <w:sz w:val="20"/>
        </w:rPr>
      </w:pPr>
    </w:p>
    <w:p w14:paraId="76544E7A" w14:textId="77777777" w:rsidR="00AE5906" w:rsidRDefault="00AE5906" w:rsidP="00AE5906">
      <w:pPr>
        <w:jc w:val="both"/>
        <w:outlineLvl w:val="0"/>
        <w:rPr>
          <w:rFonts w:ascii="Tahoma" w:hAnsi="Tahoma" w:cs="Tahoma"/>
          <w:sz w:val="20"/>
        </w:rPr>
      </w:pPr>
    </w:p>
    <w:p w14:paraId="1B53A6FE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733A1DBC" w14:textId="77777777" w:rsidR="00AE5906" w:rsidRDefault="00AE5906">
      <w:pPr>
        <w:jc w:val="both"/>
        <w:outlineLvl w:val="0"/>
        <w:rPr>
          <w:rFonts w:ascii="Tahoma" w:hAnsi="Tahoma" w:cs="Tahoma"/>
          <w:sz w:val="20"/>
        </w:rPr>
      </w:pPr>
    </w:p>
    <w:p w14:paraId="1793AFBC" w14:textId="77777777" w:rsidR="00B75584" w:rsidRPr="00FB5B72" w:rsidRDefault="00B75584" w:rsidP="00DE022A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8A5EDF">
        <w:rPr>
          <w:rFonts w:ascii="Tahoma" w:hAnsi="Tahoma" w:cs="Tahoma"/>
          <w:b/>
          <w:bCs/>
          <w:iCs/>
          <w:sz w:val="20"/>
        </w:rPr>
        <w:t>Informacje o zasadach przyjętych przy sporządzaniu raportu, w tym informacje o zmianach stosowanych zasad (</w:t>
      </w:r>
      <w:r w:rsidRPr="00FB5B72">
        <w:rPr>
          <w:rFonts w:ascii="Tahoma" w:hAnsi="Tahoma" w:cs="Tahoma"/>
          <w:b/>
          <w:bCs/>
          <w:iCs/>
          <w:sz w:val="20"/>
        </w:rPr>
        <w:t>polityki) rachunkowości.</w:t>
      </w:r>
    </w:p>
    <w:p w14:paraId="17C96B48" w14:textId="77777777" w:rsidR="00B75584" w:rsidRPr="00F56046" w:rsidRDefault="00B75584" w:rsidP="00F56046">
      <w:pPr>
        <w:spacing w:before="120" w:after="60" w:line="300" w:lineRule="exact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W</w:t>
      </w:r>
      <w:r w:rsidR="000443DE" w:rsidRPr="00F56046">
        <w:rPr>
          <w:rFonts w:ascii="Tahoma" w:hAnsi="Tahoma" w:cs="Tahoma"/>
          <w:iCs/>
          <w:sz w:val="20"/>
        </w:rPr>
        <w:t xml:space="preserve"> okresie od 1</w:t>
      </w:r>
      <w:r w:rsidR="00CC7B2C" w:rsidRPr="00F56046">
        <w:rPr>
          <w:rFonts w:ascii="Tahoma" w:hAnsi="Tahoma" w:cs="Tahoma"/>
          <w:iCs/>
          <w:sz w:val="20"/>
        </w:rPr>
        <w:t>stycznia 202</w:t>
      </w:r>
      <w:r w:rsidR="003A5BDC" w:rsidRPr="00F56046">
        <w:rPr>
          <w:rFonts w:ascii="Tahoma" w:hAnsi="Tahoma" w:cs="Tahoma"/>
          <w:iCs/>
          <w:sz w:val="20"/>
        </w:rPr>
        <w:t>4</w:t>
      </w:r>
      <w:r w:rsidR="00CC7B2C" w:rsidRPr="00F56046">
        <w:rPr>
          <w:rFonts w:ascii="Tahoma" w:hAnsi="Tahoma" w:cs="Tahoma"/>
          <w:iCs/>
          <w:sz w:val="20"/>
        </w:rPr>
        <w:t xml:space="preserve"> roku do </w:t>
      </w:r>
      <w:r w:rsidR="00F81577">
        <w:rPr>
          <w:rFonts w:ascii="Tahoma" w:hAnsi="Tahoma" w:cs="Tahoma"/>
          <w:iCs/>
          <w:sz w:val="20"/>
        </w:rPr>
        <w:t>30 czerwca</w:t>
      </w:r>
      <w:r w:rsidR="00486B79" w:rsidRPr="00F56046">
        <w:rPr>
          <w:rFonts w:ascii="Tahoma" w:hAnsi="Tahoma" w:cs="Tahoma"/>
          <w:iCs/>
          <w:sz w:val="20"/>
        </w:rPr>
        <w:t xml:space="preserve"> 2</w:t>
      </w:r>
      <w:r w:rsidR="00CC7B2C" w:rsidRPr="00F56046">
        <w:rPr>
          <w:rFonts w:ascii="Tahoma" w:hAnsi="Tahoma" w:cs="Tahoma"/>
          <w:iCs/>
          <w:sz w:val="20"/>
        </w:rPr>
        <w:t>02</w:t>
      </w:r>
      <w:r w:rsidR="003A5BDC" w:rsidRPr="00F56046">
        <w:rPr>
          <w:rFonts w:ascii="Tahoma" w:hAnsi="Tahoma" w:cs="Tahoma"/>
          <w:iCs/>
          <w:sz w:val="20"/>
        </w:rPr>
        <w:t>4</w:t>
      </w:r>
      <w:r w:rsidR="002E5108">
        <w:rPr>
          <w:rFonts w:ascii="Tahoma" w:hAnsi="Tahoma" w:cs="Tahoma"/>
          <w:iCs/>
          <w:sz w:val="20"/>
        </w:rPr>
        <w:t xml:space="preserve"> </w:t>
      </w:r>
      <w:r w:rsidRPr="00F56046">
        <w:rPr>
          <w:rFonts w:ascii="Tahoma" w:hAnsi="Tahoma" w:cs="Tahoma"/>
          <w:iCs/>
          <w:sz w:val="20"/>
        </w:rPr>
        <w:t>roku nie występowały zmiany zasad (polityki) rachunkowości obowiązujących w „Milkpol” S</w:t>
      </w:r>
      <w:r w:rsidR="00C213B6" w:rsidRPr="00F56046">
        <w:rPr>
          <w:rFonts w:ascii="Tahoma" w:hAnsi="Tahoma" w:cs="Tahoma"/>
          <w:iCs/>
          <w:sz w:val="20"/>
        </w:rPr>
        <w:t xml:space="preserve">półce </w:t>
      </w:r>
      <w:r w:rsidRPr="00F56046">
        <w:rPr>
          <w:rFonts w:ascii="Tahoma" w:hAnsi="Tahoma" w:cs="Tahoma"/>
          <w:iCs/>
          <w:sz w:val="20"/>
        </w:rPr>
        <w:t>A</w:t>
      </w:r>
      <w:r w:rsidR="00C213B6" w:rsidRPr="00F56046">
        <w:rPr>
          <w:rFonts w:ascii="Tahoma" w:hAnsi="Tahoma" w:cs="Tahoma"/>
          <w:iCs/>
          <w:sz w:val="20"/>
        </w:rPr>
        <w:t>kcyjnej</w:t>
      </w:r>
      <w:r w:rsidRPr="00F56046">
        <w:rPr>
          <w:rFonts w:ascii="Tahoma" w:hAnsi="Tahoma" w:cs="Tahoma"/>
          <w:iCs/>
          <w:sz w:val="20"/>
        </w:rPr>
        <w:t>.</w:t>
      </w:r>
    </w:p>
    <w:p w14:paraId="25257489" w14:textId="77777777" w:rsidR="00B75584" w:rsidRPr="00F56046" w:rsidRDefault="00B75584" w:rsidP="001355E8">
      <w:pPr>
        <w:spacing w:before="60" w:after="60" w:line="300" w:lineRule="exact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</w:rPr>
        <w:t>Aktywa i pasywa Bilansu wyceniono według zasad określonych ustawą o rachunkowości w sposób następujący:</w:t>
      </w:r>
    </w:p>
    <w:p w14:paraId="28F47B45" w14:textId="77777777" w:rsidR="00B75584" w:rsidRPr="00F56046" w:rsidRDefault="00B75584" w:rsidP="001355E8">
      <w:pPr>
        <w:numPr>
          <w:ilvl w:val="2"/>
          <w:numId w:val="1"/>
        </w:numPr>
        <w:tabs>
          <w:tab w:val="clear" w:pos="2340"/>
          <w:tab w:val="num" w:pos="360"/>
        </w:tabs>
        <w:spacing w:before="60" w:after="60" w:line="300" w:lineRule="exact"/>
        <w:ind w:left="357" w:hanging="357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zasady amortyzacji środków trwałych oraz wartości niematerialnych i prawnych:</w:t>
      </w:r>
    </w:p>
    <w:p w14:paraId="4629D531" w14:textId="77777777" w:rsidR="00B75584" w:rsidRPr="00F56046" w:rsidRDefault="00B75584" w:rsidP="002C53B9">
      <w:pPr>
        <w:numPr>
          <w:ilvl w:val="0"/>
          <w:numId w:val="2"/>
        </w:numPr>
        <w:tabs>
          <w:tab w:val="clear" w:pos="144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środki trwałe oraz wartości niematerialne i prawne wycenia się w oparciu o cenę nabycia pomniejszoną o odpisy amortyzacyjne, a także odpisy z tytułu trwałej utraty wartości,</w:t>
      </w:r>
    </w:p>
    <w:p w14:paraId="4DE48B72" w14:textId="77777777" w:rsidR="00B75584" w:rsidRPr="00F56046" w:rsidRDefault="00B75584" w:rsidP="002C53B9">
      <w:pPr>
        <w:numPr>
          <w:ilvl w:val="0"/>
          <w:numId w:val="2"/>
        </w:numPr>
        <w:tabs>
          <w:tab w:val="clear" w:pos="144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 xml:space="preserve">rozpoczęcie amortyzacji następuje w oparciu o plan amortyzacji, w miesiącu następującym po miesiącu, w którym przyjęto do użytkowania środek trwały lub wartość niematerialną </w:t>
      </w:r>
      <w:r w:rsidRPr="00F56046">
        <w:rPr>
          <w:rFonts w:ascii="Tahoma" w:hAnsi="Tahoma" w:cs="Tahoma"/>
          <w:iCs/>
          <w:sz w:val="20"/>
          <w:szCs w:val="17"/>
        </w:rPr>
        <w:br/>
        <w:t>i prawną.</w:t>
      </w:r>
    </w:p>
    <w:p w14:paraId="53C67BAA" w14:textId="77777777" w:rsidR="00B75584" w:rsidRPr="00F56046" w:rsidRDefault="00B75584" w:rsidP="001355E8">
      <w:pPr>
        <w:spacing w:before="60" w:after="60" w:line="300" w:lineRule="exact"/>
        <w:ind w:left="36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 xml:space="preserve">Jednorazowego odpisu amortyzacyjnego w ciężar kosztów dokonuje się w odniesieniu do środków trwałych oraz wartości niematerialnych i prawnych o </w:t>
      </w:r>
      <w:r w:rsidR="00840B46" w:rsidRPr="00F56046">
        <w:rPr>
          <w:rFonts w:ascii="Tahoma" w:hAnsi="Tahoma" w:cs="Tahoma"/>
          <w:iCs/>
          <w:sz w:val="20"/>
        </w:rPr>
        <w:t>wartości początkowej poniżej 10.0</w:t>
      </w:r>
      <w:r w:rsidR="00E521C0" w:rsidRPr="00F56046">
        <w:rPr>
          <w:rFonts w:ascii="Tahoma" w:hAnsi="Tahoma" w:cs="Tahoma"/>
          <w:iCs/>
          <w:sz w:val="20"/>
        </w:rPr>
        <w:t>00,00 zł Ś</w:t>
      </w:r>
      <w:r w:rsidRPr="00F56046">
        <w:rPr>
          <w:rFonts w:ascii="Tahoma" w:hAnsi="Tahoma" w:cs="Tahoma"/>
          <w:iCs/>
          <w:sz w:val="20"/>
        </w:rPr>
        <w:t>rodki trwałe oraz wartości niematerialne i prawne amortyzowane są proporcjonalnie do okresu ich użytkowania z zastosowaniem metody liniowej oraz stawek przewidzianych w Wykazie rocznych stawek amortyzacyjnych, stanowiącym załącznik do ustawy podatkowej;</w:t>
      </w:r>
    </w:p>
    <w:p w14:paraId="00830E24" w14:textId="77777777" w:rsidR="00B75584" w:rsidRPr="00F56046" w:rsidRDefault="00B75584" w:rsidP="001355E8">
      <w:pPr>
        <w:numPr>
          <w:ilvl w:val="2"/>
          <w:numId w:val="1"/>
        </w:numPr>
        <w:tabs>
          <w:tab w:val="clear" w:pos="2340"/>
          <w:tab w:val="num" w:pos="360"/>
        </w:tabs>
        <w:spacing w:before="60" w:after="60" w:line="300" w:lineRule="exact"/>
        <w:ind w:left="357" w:hanging="357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zasady wyceny inwestycji w nieruchomości i prawa, aktywów finansowych i zapasów:</w:t>
      </w:r>
    </w:p>
    <w:p w14:paraId="3EC22557" w14:textId="77777777" w:rsidR="00B75584" w:rsidRPr="00F56046" w:rsidRDefault="00B75584" w:rsidP="001355E8">
      <w:pPr>
        <w:numPr>
          <w:ilvl w:val="3"/>
          <w:numId w:val="1"/>
        </w:numPr>
        <w:tabs>
          <w:tab w:val="clear" w:pos="288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przyjęto następujące zasady ewidencji stanu i rozchodu inwestycji:</w:t>
      </w:r>
    </w:p>
    <w:p w14:paraId="391F3F2B" w14:textId="77777777" w:rsidR="00B75584" w:rsidRPr="00F56046" w:rsidRDefault="00B75584" w:rsidP="001355E8">
      <w:pPr>
        <w:numPr>
          <w:ilvl w:val="4"/>
          <w:numId w:val="1"/>
        </w:numPr>
        <w:tabs>
          <w:tab w:val="clear" w:pos="3645"/>
          <w:tab w:val="num" w:pos="1260"/>
        </w:tabs>
        <w:spacing w:before="60" w:after="60" w:line="300" w:lineRule="exact"/>
        <w:ind w:left="126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kryterium podziału inwestycji na długo- i krótkoterminowe stanowi data przeznaczenia ich do zbycia liczona od dnia bilansowego,</w:t>
      </w:r>
    </w:p>
    <w:p w14:paraId="7EC71B46" w14:textId="77777777" w:rsidR="00B75584" w:rsidRPr="00F56046" w:rsidRDefault="00B75584" w:rsidP="001355E8">
      <w:pPr>
        <w:numPr>
          <w:ilvl w:val="4"/>
          <w:numId w:val="1"/>
        </w:numPr>
        <w:tabs>
          <w:tab w:val="clear" w:pos="3645"/>
          <w:tab w:val="num" w:pos="1260"/>
        </w:tabs>
        <w:spacing w:before="60" w:after="60" w:line="300" w:lineRule="exact"/>
        <w:ind w:left="126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 xml:space="preserve">aktywa finansowe nabyte w wyniku transakcji dokonanych na rynku regulowanym wprowadza się do ksiąg (wybrana metoda ma zastosowanie również w przypadku sprzedaży aktywów finansowych na rynku regulowanym) pod datą ich nabycia </w:t>
      </w:r>
      <w:r w:rsidRPr="00F56046">
        <w:rPr>
          <w:rFonts w:ascii="Tahoma" w:hAnsi="Tahoma" w:cs="Tahoma"/>
          <w:iCs/>
          <w:sz w:val="20"/>
          <w:szCs w:val="17"/>
        </w:rPr>
        <w:br/>
        <w:t>w oparciu o cenę nabycia,</w:t>
      </w:r>
    </w:p>
    <w:p w14:paraId="376E57A6" w14:textId="77777777" w:rsidR="00B75584" w:rsidRPr="00F56046" w:rsidRDefault="00B75584" w:rsidP="001355E8">
      <w:pPr>
        <w:numPr>
          <w:ilvl w:val="4"/>
          <w:numId w:val="1"/>
        </w:numPr>
        <w:tabs>
          <w:tab w:val="clear" w:pos="3645"/>
          <w:tab w:val="num" w:pos="1260"/>
        </w:tabs>
        <w:spacing w:before="60" w:after="60" w:line="300" w:lineRule="exact"/>
        <w:ind w:left="126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inwestycje długoterminowe na moment bilansowy wycenia się według historycznej ceny nabycia z  uwzględnieniem trwałej utraty wartości,</w:t>
      </w:r>
    </w:p>
    <w:p w14:paraId="1F2541AA" w14:textId="77777777" w:rsidR="00B75584" w:rsidRPr="00F56046" w:rsidRDefault="00B75584" w:rsidP="001355E8">
      <w:pPr>
        <w:numPr>
          <w:ilvl w:val="4"/>
          <w:numId w:val="1"/>
        </w:numPr>
        <w:tabs>
          <w:tab w:val="clear" w:pos="3645"/>
          <w:tab w:val="num" w:pos="1260"/>
        </w:tabs>
        <w:spacing w:before="60" w:after="60" w:line="300" w:lineRule="exact"/>
        <w:ind w:left="126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  <w:szCs w:val="17"/>
        </w:rPr>
        <w:t xml:space="preserve">inwestycje krótkoterminowe na moment bilansowy wycenia się na poziomie wartości </w:t>
      </w:r>
      <w:r w:rsidRPr="00F56046">
        <w:rPr>
          <w:rFonts w:ascii="Tahoma" w:hAnsi="Tahoma" w:cs="Tahoma"/>
          <w:iCs/>
          <w:sz w:val="20"/>
        </w:rPr>
        <w:t>rynkowej, ujmując odpowiednio skutki wzrostu lub obniżenia do przychodów lub kosztów finansowych,</w:t>
      </w:r>
    </w:p>
    <w:p w14:paraId="7354DFBC" w14:textId="77777777" w:rsidR="00B75584" w:rsidRPr="00F56046" w:rsidRDefault="00B75584" w:rsidP="001355E8">
      <w:pPr>
        <w:numPr>
          <w:ilvl w:val="4"/>
          <w:numId w:val="1"/>
        </w:numPr>
        <w:tabs>
          <w:tab w:val="clear" w:pos="3645"/>
          <w:tab w:val="num" w:pos="1260"/>
        </w:tabs>
        <w:spacing w:before="60" w:after="60" w:line="300" w:lineRule="exact"/>
        <w:ind w:left="126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color w:val="000000"/>
          <w:sz w:val="20"/>
          <w:szCs w:val="17"/>
        </w:rPr>
        <w:t>instrumenty finansowe w dniu ich nabycia lub powstania klasyfikowane są do</w:t>
      </w:r>
      <w:r w:rsidRPr="00F56046">
        <w:rPr>
          <w:rFonts w:ascii="Tahoma" w:hAnsi="Tahoma" w:cs="Tahoma"/>
          <w:iCs/>
          <w:sz w:val="20"/>
          <w:szCs w:val="17"/>
        </w:rPr>
        <w:t xml:space="preserve"> czterech kategorii, przy czym ich rozumienie jest zgodne z paragrafami 6-9 Rozporządzenia Ministra Finansów z dnia 12 grudnia 2001 r. w sprawie szczegółowych zasad uznawania, metod wyceny, zakresu ujawniania i sposobu prezentacji instrumentów finansowych (Dz.U. z 2001 roku, Nr 149, poz. 1674 z </w:t>
      </w:r>
      <w:proofErr w:type="spellStart"/>
      <w:r w:rsidRPr="00F56046">
        <w:rPr>
          <w:rFonts w:ascii="Tahoma" w:hAnsi="Tahoma" w:cs="Tahoma"/>
          <w:iCs/>
          <w:sz w:val="20"/>
          <w:szCs w:val="17"/>
        </w:rPr>
        <w:t>późn</w:t>
      </w:r>
      <w:proofErr w:type="spellEnd"/>
      <w:r w:rsidRPr="00F56046">
        <w:rPr>
          <w:rFonts w:ascii="Tahoma" w:hAnsi="Tahoma" w:cs="Tahoma"/>
          <w:iCs/>
          <w:sz w:val="20"/>
          <w:szCs w:val="17"/>
        </w:rPr>
        <w:t>. zm.), a mianowicie:</w:t>
      </w:r>
    </w:p>
    <w:p w14:paraId="1A182C5B" w14:textId="77777777" w:rsidR="00B75584" w:rsidRPr="00F56046" w:rsidRDefault="00B75584" w:rsidP="001355E8">
      <w:pPr>
        <w:numPr>
          <w:ilvl w:val="6"/>
          <w:numId w:val="1"/>
        </w:numPr>
        <w:tabs>
          <w:tab w:val="clear" w:pos="5040"/>
          <w:tab w:val="num" w:pos="1620"/>
        </w:tabs>
        <w:spacing w:before="60" w:after="60" w:line="300" w:lineRule="exact"/>
        <w:ind w:left="16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aktywa finansowe i zobowiązania finansowe przeznaczone do obrotu,</w:t>
      </w:r>
    </w:p>
    <w:p w14:paraId="2C6A58AE" w14:textId="77777777" w:rsidR="00B75584" w:rsidRPr="00F56046" w:rsidRDefault="00B75584" w:rsidP="001355E8">
      <w:pPr>
        <w:numPr>
          <w:ilvl w:val="6"/>
          <w:numId w:val="1"/>
        </w:numPr>
        <w:tabs>
          <w:tab w:val="clear" w:pos="5040"/>
          <w:tab w:val="num" w:pos="1620"/>
        </w:tabs>
        <w:spacing w:before="60" w:after="60" w:line="300" w:lineRule="exact"/>
        <w:ind w:left="16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pożyczki udzielone i należności własne,</w:t>
      </w:r>
    </w:p>
    <w:p w14:paraId="06D8D8D7" w14:textId="77777777" w:rsidR="00B75584" w:rsidRPr="00F56046" w:rsidRDefault="00B75584" w:rsidP="001355E8">
      <w:pPr>
        <w:numPr>
          <w:ilvl w:val="6"/>
          <w:numId w:val="1"/>
        </w:numPr>
        <w:tabs>
          <w:tab w:val="clear" w:pos="5040"/>
          <w:tab w:val="num" w:pos="1620"/>
        </w:tabs>
        <w:spacing w:before="60" w:after="60" w:line="300" w:lineRule="exact"/>
        <w:ind w:left="16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aktywa finansowe utrzymywane do terminu wymagalności,</w:t>
      </w:r>
    </w:p>
    <w:p w14:paraId="48036A79" w14:textId="77777777" w:rsidR="00B75584" w:rsidRPr="00F56046" w:rsidRDefault="00B75584" w:rsidP="001355E8">
      <w:pPr>
        <w:numPr>
          <w:ilvl w:val="6"/>
          <w:numId w:val="1"/>
        </w:numPr>
        <w:tabs>
          <w:tab w:val="clear" w:pos="5040"/>
          <w:tab w:val="num" w:pos="1620"/>
        </w:tabs>
        <w:spacing w:before="60" w:after="60" w:line="300" w:lineRule="exact"/>
        <w:ind w:left="162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lastRenderedPageBreak/>
        <w:t>aktywa finansowe dostępne do sprzedaży;</w:t>
      </w:r>
    </w:p>
    <w:p w14:paraId="461890E7" w14:textId="77777777" w:rsidR="00B75584" w:rsidRPr="00F56046" w:rsidRDefault="00B75584" w:rsidP="001355E8">
      <w:pPr>
        <w:numPr>
          <w:ilvl w:val="2"/>
          <w:numId w:val="1"/>
        </w:numPr>
        <w:tabs>
          <w:tab w:val="clear" w:pos="2340"/>
          <w:tab w:val="num" w:pos="360"/>
        </w:tabs>
        <w:spacing w:before="60" w:after="60" w:line="300" w:lineRule="exact"/>
        <w:ind w:left="36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przyjęto następujące zasady ewidencji ilościowo-wartościowej stanu i rozchodu materiałów:</w:t>
      </w:r>
    </w:p>
    <w:p w14:paraId="377BCBCE" w14:textId="77777777" w:rsidR="00B75584" w:rsidRPr="00F56046" w:rsidRDefault="00B75584" w:rsidP="001355E8">
      <w:pPr>
        <w:numPr>
          <w:ilvl w:val="7"/>
          <w:numId w:val="1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ewidencja prowadzona jest na bieżąco w oparciu o ceny nabycia,</w:t>
      </w:r>
    </w:p>
    <w:p w14:paraId="2346682B" w14:textId="77777777" w:rsidR="00B75584" w:rsidRPr="00F56046" w:rsidRDefault="00B75584" w:rsidP="001355E8">
      <w:pPr>
        <w:numPr>
          <w:ilvl w:val="7"/>
          <w:numId w:val="1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w cenach ewidencyjnych rzeczywistych (zmiennych) ustalanych metodą identyfikacji każdej partii,</w:t>
      </w:r>
    </w:p>
    <w:p w14:paraId="5F16F44A" w14:textId="77777777" w:rsidR="00B75584" w:rsidRPr="00F56046" w:rsidRDefault="00B75584" w:rsidP="001355E8">
      <w:pPr>
        <w:numPr>
          <w:ilvl w:val="7"/>
          <w:numId w:val="1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nie występują odchylenia od cen ewidencyjnych;</w:t>
      </w:r>
    </w:p>
    <w:p w14:paraId="0EA69D58" w14:textId="77777777" w:rsidR="00B75584" w:rsidRPr="00F56046" w:rsidRDefault="00B75584" w:rsidP="001355E8">
      <w:pPr>
        <w:numPr>
          <w:ilvl w:val="2"/>
          <w:numId w:val="1"/>
        </w:numPr>
        <w:tabs>
          <w:tab w:val="clear" w:pos="2340"/>
          <w:tab w:val="num" w:pos="360"/>
        </w:tabs>
        <w:spacing w:before="60" w:after="60" w:line="300" w:lineRule="exact"/>
        <w:ind w:left="36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przyjęto następujące zasady ewidencji ilościowo-wartościowej stanu i rozchodu towarów, produktów i produktów niezakończonych:</w:t>
      </w:r>
    </w:p>
    <w:p w14:paraId="28EEE002" w14:textId="77777777" w:rsidR="00B75584" w:rsidRPr="00F56046" w:rsidRDefault="00B75584" w:rsidP="002C53B9">
      <w:pPr>
        <w:numPr>
          <w:ilvl w:val="7"/>
          <w:numId w:val="3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ewidencja prowadzona jest na bieżąco w wartościach ewidencyjnych planowanych (stałych)</w:t>
      </w:r>
    </w:p>
    <w:p w14:paraId="6F14788D" w14:textId="77777777" w:rsidR="00B75584" w:rsidRPr="00F56046" w:rsidRDefault="00B75584" w:rsidP="001355E8">
      <w:pPr>
        <w:spacing w:before="60" w:after="60" w:line="300" w:lineRule="exact"/>
        <w:ind w:left="36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 xml:space="preserve">     w oparciu o ceny sprzedaży netto,</w:t>
      </w:r>
    </w:p>
    <w:p w14:paraId="7F61B287" w14:textId="77777777" w:rsidR="00B75584" w:rsidRPr="00F56046" w:rsidRDefault="00B75584" w:rsidP="002C53B9">
      <w:pPr>
        <w:numPr>
          <w:ilvl w:val="7"/>
          <w:numId w:val="3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na dzień bilansowy rzeczowe składniki aktywów obrotowych wyceniane są według cen nabycia lub wytworzenia nie wyższych od ceny sprzedaży netto,</w:t>
      </w:r>
    </w:p>
    <w:p w14:paraId="620AE83E" w14:textId="77777777" w:rsidR="00B75584" w:rsidRPr="00F56046" w:rsidRDefault="00B75584" w:rsidP="002C53B9">
      <w:pPr>
        <w:numPr>
          <w:ilvl w:val="7"/>
          <w:numId w:val="3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  <w:szCs w:val="17"/>
        </w:rPr>
        <w:t xml:space="preserve">zapasy, które utraciły swoją wartość na skutek utraty wartości handlowej i użytkowej </w:t>
      </w:r>
      <w:r w:rsidRPr="00F56046">
        <w:rPr>
          <w:rFonts w:ascii="Tahoma" w:hAnsi="Tahoma" w:cs="Tahoma"/>
          <w:iCs/>
          <w:sz w:val="20"/>
        </w:rPr>
        <w:t>obejmuje się odpisem aktualizującym,</w:t>
      </w:r>
    </w:p>
    <w:p w14:paraId="577C6E76" w14:textId="77777777" w:rsidR="00B75584" w:rsidRPr="00F56046" w:rsidRDefault="00B75584" w:rsidP="002C53B9">
      <w:pPr>
        <w:numPr>
          <w:ilvl w:val="7"/>
          <w:numId w:val="3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produkcję w toku ujmuje się w ewidencji na koniec każdego okresu sprawozdawczego oraz na koniec roku i wycenia się według wartości surowca zużytego na produkcję w toku;</w:t>
      </w:r>
    </w:p>
    <w:p w14:paraId="5BA679D6" w14:textId="77777777" w:rsidR="00B75584" w:rsidRPr="00F56046" w:rsidRDefault="00B75584" w:rsidP="001355E8">
      <w:pPr>
        <w:numPr>
          <w:ilvl w:val="2"/>
          <w:numId w:val="1"/>
        </w:numPr>
        <w:tabs>
          <w:tab w:val="clear" w:pos="2340"/>
          <w:tab w:val="num" w:pos="360"/>
        </w:tabs>
        <w:spacing w:before="60" w:after="60" w:line="300" w:lineRule="exact"/>
        <w:ind w:left="357" w:hanging="357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przyjęto następujące zasady wyceny należności:</w:t>
      </w:r>
    </w:p>
    <w:p w14:paraId="1C9CDFD6" w14:textId="77777777" w:rsidR="00B75584" w:rsidRPr="00F56046" w:rsidRDefault="00B75584" w:rsidP="002C53B9">
      <w:pPr>
        <w:numPr>
          <w:ilvl w:val="7"/>
          <w:numId w:val="4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należności krótkoterminowe wykazywane są w wartości netto, tj. pomniejszone o odpisy aktualizujące wartość należności,</w:t>
      </w:r>
    </w:p>
    <w:p w14:paraId="4943C718" w14:textId="77777777" w:rsidR="00B75584" w:rsidRPr="00F56046" w:rsidRDefault="00B75584" w:rsidP="002C53B9">
      <w:pPr>
        <w:numPr>
          <w:ilvl w:val="7"/>
          <w:numId w:val="4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należności wyceniane są w wartości nominalnej i Spółka nie nalicza odsetek za zwłokę</w:t>
      </w:r>
      <w:r w:rsidR="000E5197" w:rsidRPr="00F56046">
        <w:rPr>
          <w:rFonts w:ascii="Tahoma" w:hAnsi="Tahoma" w:cs="Tahoma"/>
          <w:iCs/>
          <w:sz w:val="20"/>
        </w:rPr>
        <w:br/>
      </w:r>
      <w:r w:rsidRPr="00F56046">
        <w:rPr>
          <w:rFonts w:ascii="Tahoma" w:hAnsi="Tahoma" w:cs="Tahoma"/>
          <w:iCs/>
          <w:sz w:val="20"/>
        </w:rPr>
        <w:t>w zapłacie należności,</w:t>
      </w:r>
    </w:p>
    <w:p w14:paraId="4839BFF5" w14:textId="77777777" w:rsidR="00B75584" w:rsidRPr="00F56046" w:rsidRDefault="00B75584" w:rsidP="002C53B9">
      <w:pPr>
        <w:numPr>
          <w:ilvl w:val="7"/>
          <w:numId w:val="4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</w:rPr>
        <w:t>należności sporne, wątpliwe lub znacznie przeterminowane obejmuje się odpisami aktualizującymi ich wartość, z uwzględnieniem art.35b ustawy o rachunkowości na 100% ich wartości,</w:t>
      </w:r>
    </w:p>
    <w:p w14:paraId="6A85E47B" w14:textId="77777777" w:rsidR="00B75584" w:rsidRPr="00F56046" w:rsidRDefault="00B75584" w:rsidP="002C53B9">
      <w:pPr>
        <w:numPr>
          <w:ilvl w:val="7"/>
          <w:numId w:val="4"/>
        </w:numPr>
        <w:tabs>
          <w:tab w:val="clear" w:pos="5760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jednostka korzysta z uproszczenia i wykazuje VAT naliczony w fakturach dostawców, który na dzień bilansowy nie może być, w myśl przepisów podatkowych, potrącany od VAT należnego, jako należność w pozycji B.II.</w:t>
      </w:r>
      <w:r w:rsidR="000C6A72" w:rsidRPr="00F56046">
        <w:rPr>
          <w:rFonts w:ascii="Tahoma" w:hAnsi="Tahoma" w:cs="Tahoma"/>
          <w:iCs/>
          <w:sz w:val="20"/>
          <w:szCs w:val="17"/>
        </w:rPr>
        <w:t>3</w:t>
      </w:r>
      <w:r w:rsidRPr="00F56046">
        <w:rPr>
          <w:rFonts w:ascii="Tahoma" w:hAnsi="Tahoma" w:cs="Tahoma"/>
          <w:iCs/>
          <w:sz w:val="20"/>
          <w:szCs w:val="17"/>
        </w:rPr>
        <w:t>b;</w:t>
      </w:r>
    </w:p>
    <w:p w14:paraId="2D9B31A7" w14:textId="77777777" w:rsidR="00B75584" w:rsidRPr="00F56046" w:rsidRDefault="00B75584" w:rsidP="001355E8">
      <w:pPr>
        <w:numPr>
          <w:ilvl w:val="2"/>
          <w:numId w:val="1"/>
        </w:numPr>
        <w:tabs>
          <w:tab w:val="clear" w:pos="2340"/>
          <w:tab w:val="num" w:pos="360"/>
        </w:tabs>
        <w:spacing w:before="60" w:after="60" w:line="300" w:lineRule="exact"/>
        <w:ind w:left="36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</w:rPr>
        <w:t>zasady tworzenia rezerw</w:t>
      </w:r>
      <w:r w:rsidR="00BD3B92" w:rsidRPr="00F56046">
        <w:rPr>
          <w:rFonts w:ascii="Tahoma" w:hAnsi="Tahoma" w:cs="Tahoma"/>
          <w:iCs/>
          <w:sz w:val="20"/>
        </w:rPr>
        <w:t>:</w:t>
      </w:r>
    </w:p>
    <w:p w14:paraId="35CCADE2" w14:textId="77777777" w:rsidR="00B75584" w:rsidRPr="00F56046" w:rsidRDefault="00B75584" w:rsidP="002C53B9">
      <w:pPr>
        <w:numPr>
          <w:ilvl w:val="0"/>
          <w:numId w:val="5"/>
        </w:numPr>
        <w:tabs>
          <w:tab w:val="clear" w:pos="1724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 xml:space="preserve">jednostka stosuje uproszczenie odnośnie zarachowanych na ostatni miesiąc roku obrotowego składek ubezpieczeń od wynagrodzeń wypłaconych w miesiącu następnym, które nie stanowią na dzień bilansowy wymaganego zobowiązania wobec ZUS, gdyż staną się nimi dopiero </w:t>
      </w:r>
      <w:r w:rsidR="00BD3B92" w:rsidRPr="00F56046">
        <w:rPr>
          <w:rFonts w:ascii="Tahoma" w:hAnsi="Tahoma" w:cs="Tahoma"/>
          <w:iCs/>
          <w:sz w:val="20"/>
          <w:szCs w:val="17"/>
        </w:rPr>
        <w:br/>
      </w:r>
      <w:r w:rsidRPr="00F56046">
        <w:rPr>
          <w:rFonts w:ascii="Tahoma" w:hAnsi="Tahoma" w:cs="Tahoma"/>
          <w:iCs/>
          <w:sz w:val="20"/>
          <w:szCs w:val="17"/>
        </w:rPr>
        <w:t xml:space="preserve">w miesiącu wypłaty wynagrodzeń. Nie jest tworzona rezerwa w wysokości tych składek, </w:t>
      </w:r>
      <w:r w:rsidR="00BD3B92" w:rsidRPr="00F56046">
        <w:rPr>
          <w:rFonts w:ascii="Tahoma" w:hAnsi="Tahoma" w:cs="Tahoma"/>
          <w:iCs/>
          <w:sz w:val="20"/>
          <w:szCs w:val="17"/>
        </w:rPr>
        <w:br/>
      </w:r>
      <w:r w:rsidRPr="00F56046">
        <w:rPr>
          <w:rFonts w:ascii="Tahoma" w:hAnsi="Tahoma" w:cs="Tahoma"/>
          <w:iCs/>
          <w:sz w:val="20"/>
          <w:szCs w:val="17"/>
        </w:rPr>
        <w:t xml:space="preserve">ze względu na fakt, iż nie zniekształci to obrazu sytuacji finansowej jednostki. Zobowiązanie </w:t>
      </w:r>
      <w:r w:rsidR="00BD3B92" w:rsidRPr="00F56046">
        <w:rPr>
          <w:rFonts w:ascii="Tahoma" w:hAnsi="Tahoma" w:cs="Tahoma"/>
          <w:iCs/>
          <w:sz w:val="20"/>
          <w:szCs w:val="17"/>
        </w:rPr>
        <w:br/>
      </w:r>
      <w:r w:rsidRPr="00F56046">
        <w:rPr>
          <w:rFonts w:ascii="Tahoma" w:hAnsi="Tahoma" w:cs="Tahoma"/>
          <w:iCs/>
          <w:sz w:val="20"/>
          <w:szCs w:val="17"/>
        </w:rPr>
        <w:t>z tego tytułu wykazywane jest w pozycji B.III</w:t>
      </w:r>
      <w:r w:rsidR="00C213B6" w:rsidRPr="00F56046">
        <w:rPr>
          <w:rFonts w:ascii="Tahoma" w:hAnsi="Tahoma" w:cs="Tahoma"/>
          <w:iCs/>
          <w:sz w:val="20"/>
          <w:szCs w:val="17"/>
        </w:rPr>
        <w:t>.3</w:t>
      </w:r>
      <w:r w:rsidRPr="00F56046">
        <w:rPr>
          <w:rFonts w:ascii="Tahoma" w:hAnsi="Tahoma" w:cs="Tahoma"/>
          <w:iCs/>
          <w:sz w:val="20"/>
          <w:szCs w:val="17"/>
        </w:rPr>
        <w:t>g,</w:t>
      </w:r>
    </w:p>
    <w:p w14:paraId="08378541" w14:textId="77777777" w:rsidR="00B75584" w:rsidRPr="00F56046" w:rsidRDefault="00B75584" w:rsidP="002C53B9">
      <w:pPr>
        <w:numPr>
          <w:ilvl w:val="0"/>
          <w:numId w:val="5"/>
        </w:numPr>
        <w:tabs>
          <w:tab w:val="clear" w:pos="1724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>zgodnie z art. 37 ustęp 7 ustawy o rachunkowości jednostka przyjęła zasadę kompensowania aktywów i rezerw z tytułu odroczonego podatku dochodowego,</w:t>
      </w:r>
    </w:p>
    <w:p w14:paraId="54FFD366" w14:textId="77777777" w:rsidR="00B75584" w:rsidRPr="00F56046" w:rsidRDefault="00B75584" w:rsidP="002C53B9">
      <w:pPr>
        <w:numPr>
          <w:ilvl w:val="0"/>
          <w:numId w:val="5"/>
        </w:numPr>
        <w:tabs>
          <w:tab w:val="clear" w:pos="1724"/>
          <w:tab w:val="num" w:pos="720"/>
        </w:tabs>
        <w:spacing w:before="60" w:after="60" w:line="300" w:lineRule="exact"/>
        <w:ind w:left="720"/>
        <w:jc w:val="both"/>
        <w:rPr>
          <w:rFonts w:ascii="Tahoma" w:hAnsi="Tahoma" w:cs="Tahoma"/>
          <w:iCs/>
          <w:sz w:val="20"/>
          <w:szCs w:val="17"/>
        </w:rPr>
      </w:pPr>
      <w:r w:rsidRPr="00F56046">
        <w:rPr>
          <w:rFonts w:ascii="Tahoma" w:hAnsi="Tahoma" w:cs="Tahoma"/>
          <w:iCs/>
          <w:sz w:val="20"/>
          <w:szCs w:val="17"/>
        </w:rPr>
        <w:t xml:space="preserve">nie są tworzone rezerwy na świadczenia i nagrody jubileuszowe; ze względu na kryterium istotności, nie zachodzi potrzeba tworzenia rezerwy na odprawy pieniężne </w:t>
      </w:r>
      <w:r w:rsidRPr="00F56046">
        <w:rPr>
          <w:rFonts w:ascii="Tahoma" w:hAnsi="Tahoma" w:cs="Tahoma"/>
          <w:iCs/>
          <w:sz w:val="20"/>
        </w:rPr>
        <w:t>w wysokości jednomiesięcznego wynagrodzenia przysługującego pracownikowi w razie przejścia na emeryturę lub rentę inwalidzką w myśl art. 92 § 1 Kodeksu pracy.</w:t>
      </w:r>
    </w:p>
    <w:p w14:paraId="755DC026" w14:textId="77777777" w:rsidR="00461FFD" w:rsidRPr="00F56046" w:rsidRDefault="00461FFD" w:rsidP="00461FFD">
      <w:pPr>
        <w:spacing w:before="60" w:after="60" w:line="300" w:lineRule="exact"/>
        <w:jc w:val="both"/>
        <w:rPr>
          <w:rFonts w:ascii="Tahoma" w:hAnsi="Tahoma" w:cs="Tahoma"/>
          <w:iCs/>
          <w:sz w:val="20"/>
        </w:rPr>
      </w:pPr>
    </w:p>
    <w:p w14:paraId="28A178AD" w14:textId="77777777" w:rsidR="00B75584" w:rsidRPr="001D58CA" w:rsidRDefault="00B75584" w:rsidP="00DE022A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1D58CA">
        <w:rPr>
          <w:rFonts w:ascii="Tahoma" w:hAnsi="Tahoma" w:cs="Tahoma"/>
          <w:b/>
          <w:bCs/>
          <w:iCs/>
          <w:sz w:val="20"/>
        </w:rPr>
        <w:t xml:space="preserve">Informacje dotyczące liczby osób zatrudnionych przez emitenta, w przeliczeniu na pełne etaty.  </w:t>
      </w:r>
    </w:p>
    <w:p w14:paraId="559F5CE3" w14:textId="77777777" w:rsidR="00B75584" w:rsidRDefault="00B75584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  <w:r w:rsidRPr="00F56046">
        <w:rPr>
          <w:rFonts w:ascii="Tahoma" w:hAnsi="Tahoma" w:cs="Tahoma"/>
          <w:iCs/>
          <w:sz w:val="20"/>
        </w:rPr>
        <w:t>Liczba osób zatrudnionych w „Milkpol” S</w:t>
      </w:r>
      <w:r w:rsidR="000C6A72" w:rsidRPr="00F56046">
        <w:rPr>
          <w:rFonts w:ascii="Tahoma" w:hAnsi="Tahoma" w:cs="Tahoma"/>
          <w:iCs/>
          <w:sz w:val="20"/>
        </w:rPr>
        <w:t xml:space="preserve">półce </w:t>
      </w:r>
      <w:r w:rsidRPr="00F56046">
        <w:rPr>
          <w:rFonts w:ascii="Tahoma" w:hAnsi="Tahoma" w:cs="Tahoma"/>
          <w:iCs/>
          <w:sz w:val="20"/>
        </w:rPr>
        <w:t>A</w:t>
      </w:r>
      <w:r w:rsidR="000C6A72" w:rsidRPr="00F56046">
        <w:rPr>
          <w:rFonts w:ascii="Tahoma" w:hAnsi="Tahoma" w:cs="Tahoma"/>
          <w:iCs/>
          <w:sz w:val="20"/>
        </w:rPr>
        <w:t>kcyjnej</w:t>
      </w:r>
      <w:r w:rsidRPr="00F56046">
        <w:rPr>
          <w:rFonts w:ascii="Tahoma" w:hAnsi="Tahoma" w:cs="Tahoma"/>
          <w:iCs/>
          <w:sz w:val="20"/>
        </w:rPr>
        <w:t xml:space="preserve"> na</w:t>
      </w:r>
      <w:r w:rsidR="00CC7B2C" w:rsidRPr="00F56046">
        <w:rPr>
          <w:rFonts w:ascii="Tahoma" w:hAnsi="Tahoma" w:cs="Tahoma"/>
          <w:iCs/>
          <w:sz w:val="20"/>
        </w:rPr>
        <w:t xml:space="preserve"> dzień </w:t>
      </w:r>
      <w:r w:rsidR="003818A1">
        <w:rPr>
          <w:rFonts w:ascii="Tahoma" w:hAnsi="Tahoma" w:cs="Tahoma"/>
          <w:iCs/>
          <w:sz w:val="20"/>
        </w:rPr>
        <w:t xml:space="preserve">30.06.2024 </w:t>
      </w:r>
      <w:r w:rsidR="000C6A72" w:rsidRPr="00F56046">
        <w:rPr>
          <w:rFonts w:ascii="Tahoma" w:hAnsi="Tahoma" w:cs="Tahoma"/>
          <w:iCs/>
          <w:sz w:val="20"/>
        </w:rPr>
        <w:t>r.</w:t>
      </w:r>
      <w:r w:rsidRPr="00F56046">
        <w:rPr>
          <w:rFonts w:ascii="Tahoma" w:hAnsi="Tahoma" w:cs="Tahoma"/>
          <w:iCs/>
          <w:sz w:val="20"/>
        </w:rPr>
        <w:t>, w przeliczeniu na pełne etaty</w:t>
      </w:r>
      <w:r w:rsidR="00AE5906">
        <w:rPr>
          <w:rFonts w:ascii="Tahoma" w:hAnsi="Tahoma" w:cs="Tahoma"/>
          <w:iCs/>
          <w:sz w:val="20"/>
        </w:rPr>
        <w:t xml:space="preserve"> </w:t>
      </w:r>
      <w:r w:rsidRPr="00F56046">
        <w:rPr>
          <w:rFonts w:ascii="Tahoma" w:hAnsi="Tahoma" w:cs="Tahoma"/>
          <w:iCs/>
          <w:sz w:val="20"/>
        </w:rPr>
        <w:t>wynosi</w:t>
      </w:r>
      <w:r w:rsidR="001D58CA" w:rsidRPr="00F56046">
        <w:rPr>
          <w:rFonts w:ascii="Tahoma" w:hAnsi="Tahoma" w:cs="Tahoma"/>
          <w:iCs/>
          <w:sz w:val="20"/>
        </w:rPr>
        <w:t>ła</w:t>
      </w:r>
      <w:r w:rsidR="00AE5906">
        <w:rPr>
          <w:rFonts w:ascii="Tahoma" w:hAnsi="Tahoma" w:cs="Tahoma"/>
          <w:iCs/>
          <w:sz w:val="20"/>
        </w:rPr>
        <w:t xml:space="preserve"> </w:t>
      </w:r>
      <w:r w:rsidR="001910D4" w:rsidRPr="00F56046">
        <w:rPr>
          <w:rFonts w:ascii="Tahoma" w:hAnsi="Tahoma" w:cs="Tahoma"/>
          <w:iCs/>
          <w:sz w:val="20"/>
        </w:rPr>
        <w:t>7</w:t>
      </w:r>
      <w:r w:rsidR="000558F9">
        <w:rPr>
          <w:rFonts w:ascii="Tahoma" w:hAnsi="Tahoma" w:cs="Tahoma"/>
          <w:iCs/>
          <w:sz w:val="20"/>
        </w:rPr>
        <w:t>3</w:t>
      </w:r>
      <w:r w:rsidR="00AB6A10" w:rsidRPr="00F56046">
        <w:rPr>
          <w:rFonts w:ascii="Tahoma" w:hAnsi="Tahoma" w:cs="Tahoma"/>
          <w:iCs/>
          <w:sz w:val="20"/>
        </w:rPr>
        <w:t>.</w:t>
      </w:r>
    </w:p>
    <w:p w14:paraId="5DBB5AB6" w14:textId="77777777" w:rsidR="009C5E8C" w:rsidRDefault="009C5E8C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7793E7AF" w14:textId="77777777" w:rsidR="009C5E8C" w:rsidRDefault="009C5E8C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9C5E8C" w:rsidRPr="00CC18D0" w14:paraId="6D799830" w14:textId="77777777" w:rsidTr="002053A1">
        <w:trPr>
          <w:jc w:val="center"/>
        </w:trPr>
        <w:tc>
          <w:tcPr>
            <w:tcW w:w="3096" w:type="dxa"/>
          </w:tcPr>
          <w:p w14:paraId="002C102D" w14:textId="77777777" w:rsidR="009C5E8C" w:rsidRPr="00CC18D0" w:rsidRDefault="009C5E8C" w:rsidP="002053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3096" w:type="dxa"/>
          </w:tcPr>
          <w:p w14:paraId="35753B88" w14:textId="77777777" w:rsidR="009C5E8C" w:rsidRPr="00CC18D0" w:rsidRDefault="009C5E8C" w:rsidP="002053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Wiceprezes Zarządu</w:t>
            </w:r>
          </w:p>
        </w:tc>
      </w:tr>
    </w:tbl>
    <w:p w14:paraId="6CD0521C" w14:textId="77777777" w:rsidR="00DD0CC0" w:rsidRDefault="00DD0CC0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0EEAF2F0" w14:textId="77777777" w:rsidR="00DD0CC0" w:rsidRDefault="00DD0CC0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667690EA" w14:textId="77777777" w:rsidR="00DD0CC0" w:rsidRDefault="00DD0CC0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6DA255E5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07C619D2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55D948DB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0BCCE2E9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4E29C6F5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33C27554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461BE691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3769145B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553EAC11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605BED2D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41A6D1DB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37CD97B9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654273E3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4164C9F2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52A413C4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7B9731A6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72589946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4BFD08E4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454AF369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6768E227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3DB8D84C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774EA530" w14:textId="77777777" w:rsidR="00AE590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1F240A84" w14:textId="77777777" w:rsidR="00AE5906" w:rsidRPr="00F56046" w:rsidRDefault="00AE5906" w:rsidP="00BF1BAD">
      <w:pPr>
        <w:spacing w:before="60" w:after="60" w:line="320" w:lineRule="exact"/>
        <w:jc w:val="both"/>
        <w:rPr>
          <w:rFonts w:ascii="Tahoma" w:hAnsi="Tahoma" w:cs="Tahoma"/>
          <w:iCs/>
          <w:sz w:val="20"/>
        </w:rPr>
      </w:pPr>
    </w:p>
    <w:p w14:paraId="44B428F8" w14:textId="77777777" w:rsidR="00B75584" w:rsidRPr="00CC18D0" w:rsidRDefault="00B75584">
      <w:pPr>
        <w:rPr>
          <w:rFonts w:ascii="Tahoma" w:hAnsi="Tahoma" w:cs="Tahoma"/>
          <w:b/>
          <w:bCs/>
          <w:sz w:val="20"/>
        </w:rPr>
      </w:pPr>
    </w:p>
    <w:p w14:paraId="4E9482B7" w14:textId="77777777" w:rsidR="00B75584" w:rsidRPr="001D58CA" w:rsidRDefault="00AE5906" w:rsidP="00DE022A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>
        <w:rPr>
          <w:rFonts w:ascii="Tahoma" w:hAnsi="Tahoma" w:cs="Tahoma"/>
          <w:b/>
          <w:bCs/>
          <w:iCs/>
          <w:sz w:val="20"/>
        </w:rPr>
        <w:t>Z</w:t>
      </w:r>
      <w:r w:rsidR="00B75584" w:rsidRPr="001D58CA">
        <w:rPr>
          <w:rFonts w:ascii="Tahoma" w:hAnsi="Tahoma" w:cs="Tahoma"/>
          <w:b/>
          <w:bCs/>
          <w:iCs/>
          <w:sz w:val="20"/>
        </w:rPr>
        <w:t>więzła charakterystyka istotnych dokonań lub niepowodzeń emitenta w okresie, którego dotyczy raport, wraz z opisem najważniejszych czynników i zdarzeń, w szczególności o nietypowym charakterze, mających wpływ na wyniki finansowe emitenta.</w:t>
      </w:r>
    </w:p>
    <w:p w14:paraId="32679167" w14:textId="77777777" w:rsidR="0006477E" w:rsidRDefault="005A425D" w:rsidP="002E5108">
      <w:pPr>
        <w:pStyle w:val="Tekstpodstawowy"/>
        <w:tabs>
          <w:tab w:val="num" w:pos="0"/>
        </w:tabs>
        <w:spacing w:before="120" w:after="120" w:line="320" w:lineRule="exact"/>
        <w:rPr>
          <w:rFonts w:ascii="Tahoma" w:hAnsi="Tahoma" w:cs="Tahoma"/>
          <w:i w:val="0"/>
          <w:iCs w:val="0"/>
          <w:sz w:val="20"/>
        </w:rPr>
      </w:pPr>
      <w:r w:rsidRPr="005A425D">
        <w:rPr>
          <w:rFonts w:ascii="Tahoma" w:hAnsi="Tahoma" w:cs="Tahoma"/>
          <w:i w:val="0"/>
          <w:iCs w:val="0"/>
          <w:sz w:val="20"/>
        </w:rPr>
        <w:t xml:space="preserve">Niniejszy raport kwartalny podsumowuje okres </w:t>
      </w:r>
      <w:r w:rsidR="00D900E3">
        <w:rPr>
          <w:rFonts w:ascii="Tahoma" w:hAnsi="Tahoma" w:cs="Tahoma"/>
          <w:i w:val="0"/>
          <w:iCs w:val="0"/>
          <w:sz w:val="20"/>
        </w:rPr>
        <w:t>drugiego</w:t>
      </w:r>
      <w:r w:rsidRPr="005A425D">
        <w:rPr>
          <w:rFonts w:ascii="Tahoma" w:hAnsi="Tahoma" w:cs="Tahoma"/>
          <w:i w:val="0"/>
          <w:iCs w:val="0"/>
          <w:sz w:val="20"/>
        </w:rPr>
        <w:t xml:space="preserve"> kwartału 2024 roku i przedstawia dane</w:t>
      </w:r>
      <w:r w:rsidR="00AE5906">
        <w:rPr>
          <w:rFonts w:ascii="Tahoma" w:hAnsi="Tahoma" w:cs="Tahoma"/>
          <w:i w:val="0"/>
          <w:iCs w:val="0"/>
          <w:sz w:val="20"/>
        </w:rPr>
        <w:t xml:space="preserve"> </w:t>
      </w:r>
      <w:r w:rsidRPr="005A425D">
        <w:rPr>
          <w:rFonts w:ascii="Tahoma" w:hAnsi="Tahoma" w:cs="Tahoma"/>
          <w:i w:val="0"/>
          <w:iCs w:val="0"/>
          <w:sz w:val="20"/>
        </w:rPr>
        <w:t>porównywalne za analogiczny okres roku poprzedniego.</w:t>
      </w:r>
      <w:bookmarkStart w:id="0" w:name="_Hlk170905439"/>
    </w:p>
    <w:p w14:paraId="4A41FDF9" w14:textId="77777777" w:rsidR="007C1169" w:rsidRPr="00A574A8" w:rsidRDefault="007C1169" w:rsidP="003A4C64">
      <w:pPr>
        <w:spacing w:before="120" w:after="120" w:line="320" w:lineRule="exact"/>
        <w:jc w:val="both"/>
        <w:rPr>
          <w:rFonts w:ascii="Tahoma" w:hAnsi="Tahoma" w:cs="Tahoma"/>
          <w:bCs/>
          <w:sz w:val="20"/>
        </w:rPr>
      </w:pPr>
      <w:r w:rsidRPr="00A574A8">
        <w:rPr>
          <w:rFonts w:ascii="Tahoma" w:hAnsi="Tahoma" w:cs="Tahoma"/>
          <w:bCs/>
          <w:sz w:val="20"/>
        </w:rPr>
        <w:t xml:space="preserve">W drugim kwartale 2024 roku, tj. w okresie od 1 kwietnia do 30 czerwca 2024 roku „Milkpol” Spółka Akcyjna poniosła stratę netto w wysokości </w:t>
      </w:r>
      <w:r w:rsidR="002D6C28" w:rsidRPr="00A574A8">
        <w:rPr>
          <w:rFonts w:ascii="Tahoma" w:hAnsi="Tahoma" w:cs="Tahoma"/>
          <w:bCs/>
          <w:sz w:val="20"/>
        </w:rPr>
        <w:t xml:space="preserve">248,8 </w:t>
      </w:r>
      <w:r w:rsidRPr="00A574A8">
        <w:rPr>
          <w:rFonts w:ascii="Tahoma" w:hAnsi="Tahoma" w:cs="Tahoma"/>
          <w:bCs/>
          <w:sz w:val="20"/>
        </w:rPr>
        <w:t xml:space="preserve">tys. zł, zaś w analogicznym okresie roku poprzedniego Spółka zanotowała stratę netto w wysokości </w:t>
      </w:r>
      <w:r w:rsidR="002D6C28" w:rsidRPr="00A574A8">
        <w:rPr>
          <w:rFonts w:ascii="Tahoma" w:hAnsi="Tahoma" w:cs="Tahoma"/>
          <w:bCs/>
          <w:sz w:val="20"/>
        </w:rPr>
        <w:t>674,6</w:t>
      </w:r>
      <w:r w:rsidRPr="00A574A8">
        <w:rPr>
          <w:rFonts w:ascii="Tahoma" w:hAnsi="Tahoma" w:cs="Tahoma"/>
          <w:bCs/>
          <w:sz w:val="20"/>
        </w:rPr>
        <w:t xml:space="preserve"> tys. zł. W prezentowanym okresie przychody ze sprzedaży </w:t>
      </w:r>
      <w:r w:rsidR="003623D3" w:rsidRPr="00A574A8">
        <w:rPr>
          <w:rFonts w:ascii="Tahoma" w:hAnsi="Tahoma" w:cs="Tahoma"/>
          <w:bCs/>
          <w:sz w:val="20"/>
        </w:rPr>
        <w:t>zmalały</w:t>
      </w:r>
      <w:r w:rsidRPr="00A574A8">
        <w:rPr>
          <w:rFonts w:ascii="Tahoma" w:hAnsi="Tahoma" w:cs="Tahoma"/>
          <w:bCs/>
          <w:sz w:val="20"/>
        </w:rPr>
        <w:t xml:space="preserve"> o </w:t>
      </w:r>
      <w:r w:rsidR="003623D3" w:rsidRPr="00A574A8">
        <w:rPr>
          <w:rFonts w:ascii="Tahoma" w:hAnsi="Tahoma" w:cs="Tahoma"/>
          <w:bCs/>
          <w:sz w:val="20"/>
        </w:rPr>
        <w:t>21,8</w:t>
      </w:r>
      <w:r w:rsidRPr="00A574A8">
        <w:rPr>
          <w:rFonts w:ascii="Tahoma" w:hAnsi="Tahoma" w:cs="Tahoma"/>
          <w:bCs/>
          <w:sz w:val="20"/>
        </w:rPr>
        <w:t>%</w:t>
      </w:r>
      <w:r w:rsidR="003623D3" w:rsidRPr="00A574A8">
        <w:rPr>
          <w:rFonts w:ascii="Tahoma" w:hAnsi="Tahoma" w:cs="Tahoma"/>
          <w:bCs/>
          <w:sz w:val="20"/>
        </w:rPr>
        <w:t xml:space="preserve"> </w:t>
      </w:r>
      <w:r w:rsidRPr="00A574A8">
        <w:rPr>
          <w:rFonts w:ascii="Tahoma" w:hAnsi="Tahoma" w:cs="Tahoma"/>
          <w:bCs/>
          <w:sz w:val="20"/>
        </w:rPr>
        <w:t>w porównaniu do analogicznego okresu roku poprzedniego</w:t>
      </w:r>
      <w:r w:rsidR="00A53F29" w:rsidRPr="00A574A8">
        <w:rPr>
          <w:rFonts w:ascii="Tahoma" w:hAnsi="Tahoma" w:cs="Tahoma"/>
          <w:bCs/>
          <w:sz w:val="20"/>
        </w:rPr>
        <w:t>, a k</w:t>
      </w:r>
      <w:r w:rsidRPr="00A574A8">
        <w:rPr>
          <w:rFonts w:ascii="Tahoma" w:hAnsi="Tahoma" w:cs="Tahoma"/>
          <w:bCs/>
          <w:sz w:val="20"/>
        </w:rPr>
        <w:t xml:space="preserve">oszty działalności operacyjnej </w:t>
      </w:r>
      <w:r w:rsidR="003623D3" w:rsidRPr="00A574A8">
        <w:rPr>
          <w:rFonts w:ascii="Tahoma" w:hAnsi="Tahoma" w:cs="Tahoma"/>
          <w:bCs/>
          <w:sz w:val="20"/>
        </w:rPr>
        <w:t xml:space="preserve">uległy obniżeniu </w:t>
      </w:r>
      <w:r w:rsidRPr="00A574A8">
        <w:rPr>
          <w:rFonts w:ascii="Tahoma" w:hAnsi="Tahoma" w:cs="Tahoma"/>
          <w:bCs/>
          <w:sz w:val="20"/>
        </w:rPr>
        <w:t xml:space="preserve">o </w:t>
      </w:r>
      <w:r w:rsidR="003623D3" w:rsidRPr="00A574A8">
        <w:rPr>
          <w:rFonts w:ascii="Tahoma" w:hAnsi="Tahoma" w:cs="Tahoma"/>
          <w:bCs/>
          <w:sz w:val="20"/>
        </w:rPr>
        <w:t>24,7</w:t>
      </w:r>
      <w:r w:rsidRPr="00A574A8">
        <w:rPr>
          <w:rFonts w:ascii="Tahoma" w:hAnsi="Tahoma" w:cs="Tahoma"/>
          <w:bCs/>
          <w:sz w:val="20"/>
        </w:rPr>
        <w:t xml:space="preserve">% w stosunku do drugiego kwartału </w:t>
      </w:r>
      <w:r w:rsidR="003623D3" w:rsidRPr="00A574A8">
        <w:rPr>
          <w:rFonts w:ascii="Tahoma" w:hAnsi="Tahoma" w:cs="Tahoma"/>
          <w:bCs/>
          <w:sz w:val="20"/>
        </w:rPr>
        <w:t xml:space="preserve">2023 </w:t>
      </w:r>
      <w:r w:rsidRPr="00A574A8">
        <w:rPr>
          <w:rFonts w:ascii="Tahoma" w:hAnsi="Tahoma" w:cs="Tahoma"/>
          <w:bCs/>
          <w:sz w:val="20"/>
        </w:rPr>
        <w:t xml:space="preserve">roku. </w:t>
      </w:r>
    </w:p>
    <w:p w14:paraId="60B92653" w14:textId="77777777" w:rsidR="00B75584" w:rsidRPr="005A425D" w:rsidRDefault="00341732" w:rsidP="003A4C64">
      <w:pPr>
        <w:pStyle w:val="Tekstpodstawowy"/>
        <w:spacing w:before="120" w:after="120" w:line="320" w:lineRule="exact"/>
        <w:rPr>
          <w:rFonts w:ascii="Tahoma" w:hAnsi="Tahoma" w:cs="Tahoma"/>
          <w:i w:val="0"/>
          <w:iCs w:val="0"/>
          <w:sz w:val="20"/>
        </w:rPr>
      </w:pPr>
      <w:r w:rsidRPr="003A4C64">
        <w:rPr>
          <w:rFonts w:ascii="Tahoma" w:hAnsi="Tahoma" w:cs="Tahoma"/>
          <w:i w:val="0"/>
          <w:iCs w:val="0"/>
          <w:sz w:val="20"/>
        </w:rPr>
        <w:t>Narastająco w</w:t>
      </w:r>
      <w:r w:rsidR="005A425D" w:rsidRPr="003A4C64">
        <w:rPr>
          <w:rFonts w:ascii="Tahoma" w:hAnsi="Tahoma" w:cs="Tahoma"/>
          <w:i w:val="0"/>
          <w:iCs w:val="0"/>
          <w:sz w:val="20"/>
        </w:rPr>
        <w:t xml:space="preserve"> okresie</w:t>
      </w:r>
      <w:r w:rsidR="005A425D" w:rsidRPr="00A574A8">
        <w:rPr>
          <w:rFonts w:ascii="Tahoma" w:hAnsi="Tahoma" w:cs="Tahoma"/>
          <w:i w:val="0"/>
          <w:iCs w:val="0"/>
          <w:sz w:val="20"/>
        </w:rPr>
        <w:t xml:space="preserve"> od 1 stycznia do </w:t>
      </w:r>
      <w:r w:rsidR="00F81577" w:rsidRPr="00A574A8">
        <w:rPr>
          <w:rFonts w:ascii="Tahoma" w:hAnsi="Tahoma" w:cs="Tahoma"/>
          <w:i w:val="0"/>
          <w:iCs w:val="0"/>
          <w:sz w:val="20"/>
        </w:rPr>
        <w:t>30 czerwca</w:t>
      </w:r>
      <w:r w:rsidR="00AE5906" w:rsidRPr="00A574A8">
        <w:rPr>
          <w:rFonts w:ascii="Tahoma" w:hAnsi="Tahoma" w:cs="Tahoma"/>
          <w:i w:val="0"/>
          <w:iCs w:val="0"/>
          <w:sz w:val="20"/>
        </w:rPr>
        <w:t xml:space="preserve"> </w:t>
      </w:r>
      <w:r w:rsidR="005A425D" w:rsidRPr="00A574A8">
        <w:rPr>
          <w:rFonts w:ascii="Tahoma" w:hAnsi="Tahoma" w:cs="Tahoma"/>
          <w:i w:val="0"/>
          <w:iCs w:val="0"/>
          <w:sz w:val="20"/>
        </w:rPr>
        <w:t xml:space="preserve">2024 roku „Milkpol” Spółka Akcyjna osiągnęła zysk netto w wysokości </w:t>
      </w:r>
      <w:r w:rsidR="00C3686C" w:rsidRPr="00A574A8">
        <w:rPr>
          <w:rFonts w:ascii="Tahoma" w:hAnsi="Tahoma" w:cs="Tahoma"/>
          <w:i w:val="0"/>
          <w:iCs w:val="0"/>
          <w:sz w:val="20"/>
        </w:rPr>
        <w:t>112,4</w:t>
      </w:r>
      <w:r w:rsidR="005A425D" w:rsidRPr="00A574A8">
        <w:rPr>
          <w:rFonts w:ascii="Tahoma" w:hAnsi="Tahoma" w:cs="Tahoma"/>
          <w:i w:val="0"/>
          <w:iCs w:val="0"/>
          <w:sz w:val="20"/>
        </w:rPr>
        <w:t xml:space="preserve"> tys. zł</w:t>
      </w:r>
      <w:r w:rsidR="0006477E" w:rsidRPr="00A574A8">
        <w:rPr>
          <w:rFonts w:ascii="Tahoma" w:hAnsi="Tahoma" w:cs="Tahoma"/>
          <w:i w:val="0"/>
          <w:iCs w:val="0"/>
          <w:sz w:val="20"/>
        </w:rPr>
        <w:t>,</w:t>
      </w:r>
      <w:r w:rsidR="005A425D" w:rsidRPr="00A574A8">
        <w:rPr>
          <w:rFonts w:ascii="Tahoma" w:hAnsi="Tahoma" w:cs="Tahoma"/>
          <w:i w:val="0"/>
          <w:iCs w:val="0"/>
          <w:sz w:val="20"/>
        </w:rPr>
        <w:t xml:space="preserve"> zaś w analogicznym okresie roku poprzedniego Spółka poniosła stratę netto w wysokości </w:t>
      </w:r>
      <w:r w:rsidR="0025214B" w:rsidRPr="00A574A8">
        <w:rPr>
          <w:rFonts w:ascii="Tahoma" w:hAnsi="Tahoma" w:cs="Tahoma"/>
          <w:i w:val="0"/>
          <w:iCs w:val="0"/>
          <w:sz w:val="20"/>
        </w:rPr>
        <w:t>776,4</w:t>
      </w:r>
      <w:r w:rsidR="005A425D" w:rsidRPr="00A574A8">
        <w:rPr>
          <w:rFonts w:ascii="Tahoma" w:hAnsi="Tahoma" w:cs="Tahoma"/>
          <w:i w:val="0"/>
          <w:iCs w:val="0"/>
          <w:sz w:val="20"/>
        </w:rPr>
        <w:t xml:space="preserve"> tys. zł. W prezentowanym okresie przychody ze sprzedaży </w:t>
      </w:r>
      <w:r w:rsidR="00294129" w:rsidRPr="00A574A8">
        <w:rPr>
          <w:rFonts w:ascii="Tahoma" w:hAnsi="Tahoma" w:cs="Tahoma"/>
          <w:i w:val="0"/>
          <w:iCs w:val="0"/>
          <w:sz w:val="20"/>
        </w:rPr>
        <w:t>zmalały o 8,0</w:t>
      </w:r>
      <w:r w:rsidR="005A425D" w:rsidRPr="00A574A8">
        <w:rPr>
          <w:rFonts w:ascii="Tahoma" w:hAnsi="Tahoma" w:cs="Tahoma"/>
          <w:i w:val="0"/>
          <w:iCs w:val="0"/>
          <w:sz w:val="20"/>
        </w:rPr>
        <w:t>% w porównaniu do analogicznego okresu roku poprzedniego</w:t>
      </w:r>
      <w:bookmarkEnd w:id="0"/>
      <w:r w:rsidR="005A425D" w:rsidRPr="00A574A8">
        <w:rPr>
          <w:rFonts w:ascii="Tahoma" w:hAnsi="Tahoma" w:cs="Tahoma"/>
          <w:i w:val="0"/>
          <w:iCs w:val="0"/>
          <w:sz w:val="20"/>
        </w:rPr>
        <w:t xml:space="preserve">. Koszty działalności operacyjnej </w:t>
      </w:r>
      <w:r w:rsidR="000B40CA" w:rsidRPr="00A574A8">
        <w:rPr>
          <w:rFonts w:ascii="Tahoma" w:hAnsi="Tahoma" w:cs="Tahoma"/>
          <w:i w:val="0"/>
          <w:iCs w:val="0"/>
          <w:sz w:val="20"/>
        </w:rPr>
        <w:t>zmalały</w:t>
      </w:r>
      <w:r w:rsidR="005A425D" w:rsidRPr="00A574A8">
        <w:rPr>
          <w:rFonts w:ascii="Tahoma" w:hAnsi="Tahoma" w:cs="Tahoma"/>
          <w:i w:val="0"/>
          <w:iCs w:val="0"/>
          <w:sz w:val="20"/>
        </w:rPr>
        <w:t xml:space="preserve"> natomiast o </w:t>
      </w:r>
      <w:r w:rsidR="00076CEF" w:rsidRPr="00A574A8">
        <w:rPr>
          <w:rFonts w:ascii="Tahoma" w:hAnsi="Tahoma" w:cs="Tahoma"/>
          <w:i w:val="0"/>
          <w:iCs w:val="0"/>
          <w:sz w:val="20"/>
        </w:rPr>
        <w:t>13,</w:t>
      </w:r>
      <w:r w:rsidR="00076CEF" w:rsidRPr="00A574A8">
        <w:rPr>
          <w:rFonts w:ascii="Tahoma" w:hAnsi="Tahoma" w:cs="Tahoma"/>
          <w:i w:val="0"/>
          <w:iCs w:val="0"/>
          <w:sz w:val="20"/>
          <w:shd w:val="clear" w:color="auto" w:fill="FFFFFF" w:themeFill="background1"/>
        </w:rPr>
        <w:t>8</w:t>
      </w:r>
      <w:r w:rsidR="005A425D" w:rsidRPr="00A574A8">
        <w:rPr>
          <w:rFonts w:ascii="Tahoma" w:hAnsi="Tahoma" w:cs="Tahoma"/>
          <w:i w:val="0"/>
          <w:iCs w:val="0"/>
          <w:sz w:val="20"/>
          <w:shd w:val="clear" w:color="auto" w:fill="FFFFFF" w:themeFill="background1"/>
        </w:rPr>
        <w:t xml:space="preserve"> % w stosunku </w:t>
      </w:r>
      <w:r w:rsidR="00342890" w:rsidRPr="00A574A8">
        <w:rPr>
          <w:rFonts w:ascii="Tahoma" w:hAnsi="Tahoma" w:cs="Tahoma"/>
          <w:i w:val="0"/>
          <w:iCs w:val="0"/>
          <w:sz w:val="20"/>
          <w:shd w:val="clear" w:color="auto" w:fill="FFFFFF" w:themeFill="background1"/>
        </w:rPr>
        <w:t>do</w:t>
      </w:r>
      <w:r w:rsidR="00342890" w:rsidRPr="00A574A8">
        <w:rPr>
          <w:rFonts w:ascii="Tahoma" w:hAnsi="Tahoma" w:cs="Tahoma"/>
          <w:i w:val="0"/>
          <w:iCs w:val="0"/>
          <w:sz w:val="20"/>
        </w:rPr>
        <w:t xml:space="preserve"> 2023 roku,</w:t>
      </w:r>
      <w:r w:rsidR="0017439D" w:rsidRPr="00A574A8">
        <w:rPr>
          <w:rFonts w:ascii="Tahoma" w:hAnsi="Tahoma" w:cs="Tahoma"/>
          <w:i w:val="0"/>
          <w:iCs w:val="0"/>
          <w:sz w:val="20"/>
        </w:rPr>
        <w:t xml:space="preserve"> </w:t>
      </w:r>
      <w:r w:rsidR="0017439D" w:rsidRPr="003A4C64">
        <w:rPr>
          <w:rFonts w:ascii="Tahoma" w:hAnsi="Tahoma" w:cs="Tahoma"/>
          <w:i w:val="0"/>
          <w:iCs w:val="0"/>
          <w:sz w:val="20"/>
        </w:rPr>
        <w:t xml:space="preserve">co </w:t>
      </w:r>
      <w:r w:rsidR="00342890" w:rsidRPr="003A4C64">
        <w:rPr>
          <w:rFonts w:ascii="Tahoma" w:hAnsi="Tahoma" w:cs="Tahoma"/>
          <w:i w:val="0"/>
          <w:iCs w:val="0"/>
          <w:sz w:val="20"/>
        </w:rPr>
        <w:t>było</w:t>
      </w:r>
      <w:r w:rsidR="00EF35B2" w:rsidRPr="003A4C64">
        <w:rPr>
          <w:rFonts w:ascii="Tahoma" w:hAnsi="Tahoma" w:cs="Tahoma"/>
          <w:i w:val="0"/>
          <w:iCs w:val="0"/>
          <w:sz w:val="20"/>
        </w:rPr>
        <w:t xml:space="preserve"> efektem podjętych działań </w:t>
      </w:r>
      <w:r w:rsidR="00342890" w:rsidRPr="003A4C64">
        <w:rPr>
          <w:rFonts w:ascii="Tahoma" w:hAnsi="Tahoma" w:cs="Tahoma"/>
          <w:i w:val="0"/>
          <w:sz w:val="20"/>
        </w:rPr>
        <w:t>w zakresie optymalizacji kluczowych obszarów działalności Spółki, zmierzających do poprawy jej rentowności i płynności finansowej</w:t>
      </w:r>
      <w:r w:rsidR="00EF35B2" w:rsidRPr="003A4C64">
        <w:rPr>
          <w:rFonts w:ascii="Tahoma" w:hAnsi="Tahoma" w:cs="Tahoma"/>
          <w:i w:val="0"/>
          <w:iCs w:val="0"/>
          <w:sz w:val="20"/>
        </w:rPr>
        <w:t>.</w:t>
      </w:r>
      <w:r w:rsidR="00342890" w:rsidRPr="003A4C64">
        <w:rPr>
          <w:rFonts w:ascii="Tahoma" w:hAnsi="Tahoma" w:cs="Tahoma"/>
          <w:i w:val="0"/>
          <w:iCs w:val="0"/>
          <w:sz w:val="20"/>
        </w:rPr>
        <w:t xml:space="preserve"> </w:t>
      </w:r>
      <w:r w:rsidR="005A425D" w:rsidRPr="003A4C64">
        <w:rPr>
          <w:rFonts w:ascii="Tahoma" w:hAnsi="Tahoma" w:cs="Tahoma"/>
          <w:i w:val="0"/>
          <w:iCs w:val="0"/>
          <w:sz w:val="20"/>
        </w:rPr>
        <w:t>Powyższe czynniki miały wpływ na</w:t>
      </w:r>
      <w:r w:rsidR="005A425D" w:rsidRPr="00A574A8">
        <w:rPr>
          <w:rFonts w:ascii="Tahoma" w:hAnsi="Tahoma" w:cs="Tahoma"/>
          <w:i w:val="0"/>
          <w:iCs w:val="0"/>
          <w:sz w:val="20"/>
        </w:rPr>
        <w:t xml:space="preserve"> osiągane wyniki finansowe Spółki.</w:t>
      </w:r>
    </w:p>
    <w:p w14:paraId="3A003B6F" w14:textId="77777777" w:rsidR="00E2077C" w:rsidRDefault="00E2077C" w:rsidP="00E2077C">
      <w:pPr>
        <w:spacing w:before="120" w:after="120" w:line="340" w:lineRule="exact"/>
        <w:jc w:val="both"/>
        <w:rPr>
          <w:rFonts w:ascii="Tahoma" w:hAnsi="Tahoma" w:cs="Tahoma"/>
          <w:i/>
          <w:iCs/>
        </w:rPr>
      </w:pPr>
    </w:p>
    <w:p w14:paraId="35F4DFC6" w14:textId="77777777" w:rsidR="00E2077C" w:rsidRPr="00CC18D0" w:rsidRDefault="00E2077C" w:rsidP="00E2077C">
      <w:pPr>
        <w:spacing w:before="120" w:after="120" w:line="340" w:lineRule="exact"/>
        <w:jc w:val="both"/>
        <w:rPr>
          <w:rFonts w:ascii="Tahoma" w:hAnsi="Tahoma" w:cs="Tahoma"/>
          <w:i/>
          <w:i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1E418A" w:rsidRPr="00CC18D0" w14:paraId="11FD049A" w14:textId="77777777">
        <w:trPr>
          <w:jc w:val="center"/>
        </w:trPr>
        <w:tc>
          <w:tcPr>
            <w:tcW w:w="3096" w:type="dxa"/>
          </w:tcPr>
          <w:p w14:paraId="0E398F97" w14:textId="77777777" w:rsidR="001E418A" w:rsidRPr="00CC18D0" w:rsidRDefault="001E41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F7327"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3096" w:type="dxa"/>
          </w:tcPr>
          <w:p w14:paraId="51465378" w14:textId="77777777" w:rsidR="001E418A" w:rsidRPr="00CC18D0" w:rsidRDefault="001E418A" w:rsidP="000D66B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Wiceprezes Zarządu</w:t>
            </w:r>
          </w:p>
        </w:tc>
      </w:tr>
    </w:tbl>
    <w:p w14:paraId="32A651E7" w14:textId="77777777" w:rsidR="00B75584" w:rsidRPr="00CC18D0" w:rsidRDefault="00B75584">
      <w:pPr>
        <w:spacing w:before="120" w:after="120" w:line="360" w:lineRule="auto"/>
        <w:jc w:val="both"/>
        <w:rPr>
          <w:rFonts w:ascii="Tahoma" w:hAnsi="Tahoma" w:cs="Tahoma"/>
          <w:i/>
          <w:iCs/>
          <w:szCs w:val="22"/>
        </w:rPr>
      </w:pPr>
    </w:p>
    <w:p w14:paraId="31A0C91C" w14:textId="77777777" w:rsidR="00B75584" w:rsidRPr="00CC18D0" w:rsidRDefault="00B75584">
      <w:pPr>
        <w:spacing w:before="120" w:after="120" w:line="360" w:lineRule="auto"/>
        <w:jc w:val="both"/>
        <w:rPr>
          <w:rFonts w:ascii="Tahoma" w:hAnsi="Tahoma" w:cs="Tahoma"/>
          <w:i/>
          <w:iCs/>
          <w:szCs w:val="22"/>
        </w:rPr>
      </w:pPr>
    </w:p>
    <w:p w14:paraId="005007E0" w14:textId="77777777" w:rsidR="00B024AE" w:rsidRPr="00CC18D0" w:rsidRDefault="00B024AE">
      <w:pPr>
        <w:spacing w:before="120" w:after="120" w:line="360" w:lineRule="auto"/>
        <w:jc w:val="both"/>
        <w:rPr>
          <w:rFonts w:ascii="Tahoma" w:hAnsi="Tahoma" w:cs="Tahoma"/>
          <w:i/>
          <w:iCs/>
          <w:szCs w:val="22"/>
        </w:rPr>
      </w:pPr>
    </w:p>
    <w:p w14:paraId="194AC18B" w14:textId="77777777" w:rsidR="00E808A7" w:rsidRPr="00CC18D0" w:rsidRDefault="00E808A7">
      <w:pPr>
        <w:spacing w:before="120" w:after="120" w:line="360" w:lineRule="auto"/>
        <w:jc w:val="both"/>
        <w:rPr>
          <w:rFonts w:ascii="Tahoma" w:hAnsi="Tahoma" w:cs="Tahoma"/>
          <w:i/>
          <w:iCs/>
          <w:szCs w:val="22"/>
        </w:rPr>
      </w:pPr>
    </w:p>
    <w:p w14:paraId="63EFA891" w14:textId="77777777" w:rsidR="00E808A7" w:rsidRPr="00CC18D0" w:rsidRDefault="00E808A7">
      <w:pPr>
        <w:spacing w:before="120" w:after="120" w:line="360" w:lineRule="auto"/>
        <w:jc w:val="both"/>
        <w:rPr>
          <w:rFonts w:ascii="Tahoma" w:hAnsi="Tahoma" w:cs="Tahoma"/>
          <w:i/>
          <w:iCs/>
          <w:szCs w:val="22"/>
        </w:rPr>
      </w:pPr>
    </w:p>
    <w:p w14:paraId="7C22BE49" w14:textId="77777777" w:rsidR="00B75584" w:rsidRPr="00CC18D0" w:rsidRDefault="00B75584" w:rsidP="00132954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5BEAF359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</w:rPr>
      </w:pPr>
    </w:p>
    <w:p w14:paraId="5F868ED9" w14:textId="77777777" w:rsidR="00B75584" w:rsidRPr="00CC18D0" w:rsidRDefault="00B75584">
      <w:pPr>
        <w:pStyle w:val="Tytu"/>
        <w:spacing w:line="360" w:lineRule="auto"/>
        <w:ind w:left="360"/>
        <w:jc w:val="both"/>
        <w:outlineLvl w:val="0"/>
        <w:rPr>
          <w:rFonts w:ascii="Tahoma" w:hAnsi="Tahoma" w:cs="Tahoma"/>
        </w:rPr>
      </w:pPr>
    </w:p>
    <w:p w14:paraId="4822FBCA" w14:textId="77777777" w:rsidR="00B75584" w:rsidRDefault="00B75584">
      <w:pPr>
        <w:pStyle w:val="Tytu"/>
        <w:spacing w:line="360" w:lineRule="auto"/>
        <w:ind w:left="360"/>
        <w:jc w:val="both"/>
        <w:outlineLvl w:val="0"/>
        <w:rPr>
          <w:rFonts w:ascii="Tahoma" w:hAnsi="Tahoma" w:cs="Tahoma"/>
        </w:rPr>
      </w:pPr>
    </w:p>
    <w:p w14:paraId="01224FE0" w14:textId="77777777" w:rsidR="00DE022A" w:rsidRPr="00CC18D0" w:rsidRDefault="00DE022A">
      <w:pPr>
        <w:pStyle w:val="Tytu"/>
        <w:spacing w:line="360" w:lineRule="auto"/>
        <w:ind w:left="360"/>
        <w:jc w:val="both"/>
        <w:outlineLvl w:val="0"/>
        <w:rPr>
          <w:rFonts w:ascii="Tahoma" w:hAnsi="Tahoma" w:cs="Tahoma"/>
        </w:rPr>
      </w:pPr>
    </w:p>
    <w:p w14:paraId="1C5EEF89" w14:textId="77777777" w:rsidR="00B75584" w:rsidRDefault="00B75584" w:rsidP="00DE022A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1355E8">
        <w:rPr>
          <w:rFonts w:ascii="Tahoma" w:hAnsi="Tahoma" w:cs="Tahoma"/>
          <w:b/>
          <w:bCs/>
          <w:iCs/>
          <w:sz w:val="20"/>
        </w:rPr>
        <w:lastRenderedPageBreak/>
        <w:t>I</w:t>
      </w:r>
      <w:r w:rsidRPr="00960C19">
        <w:rPr>
          <w:rFonts w:ascii="Tahoma" w:hAnsi="Tahoma" w:cs="Tahoma"/>
          <w:b/>
          <w:bCs/>
          <w:iCs/>
          <w:sz w:val="20"/>
        </w:rPr>
        <w:t>nforma</w:t>
      </w:r>
      <w:r w:rsidRPr="001355E8">
        <w:rPr>
          <w:rFonts w:ascii="Tahoma" w:hAnsi="Tahoma" w:cs="Tahoma"/>
          <w:b/>
          <w:bCs/>
          <w:iCs/>
          <w:sz w:val="20"/>
        </w:rPr>
        <w:t>cje Zarządu na temat aktywności, jaką w okresie objętym raportem emitent podejmował w obszarze rozwoju prowadzonej działalności, w szczególności poprzez działania nastawione na wprowadzenie rozwiązań innowacyjnych w</w:t>
      </w:r>
      <w:r w:rsidR="00D40844">
        <w:rPr>
          <w:rFonts w:ascii="Tahoma" w:hAnsi="Tahoma" w:cs="Tahoma"/>
          <w:b/>
          <w:bCs/>
          <w:iCs/>
          <w:sz w:val="20"/>
        </w:rPr>
        <w:t xml:space="preserve"> p</w:t>
      </w:r>
      <w:r w:rsidRPr="001355E8">
        <w:rPr>
          <w:rFonts w:ascii="Tahoma" w:hAnsi="Tahoma" w:cs="Tahoma"/>
          <w:b/>
          <w:bCs/>
          <w:iCs/>
          <w:sz w:val="20"/>
        </w:rPr>
        <w:t>rzedsiębiorstwie.</w:t>
      </w:r>
    </w:p>
    <w:p w14:paraId="0118263A" w14:textId="77777777" w:rsidR="00C43C45" w:rsidRPr="001355E8" w:rsidRDefault="00C43C45" w:rsidP="00C43C45">
      <w:pPr>
        <w:ind w:left="540"/>
        <w:jc w:val="both"/>
        <w:outlineLvl w:val="0"/>
        <w:rPr>
          <w:rFonts w:ascii="Tahoma" w:hAnsi="Tahoma" w:cs="Tahoma"/>
          <w:b/>
          <w:bCs/>
          <w:iCs/>
          <w:sz w:val="20"/>
        </w:rPr>
      </w:pPr>
    </w:p>
    <w:p w14:paraId="167F3AAE" w14:textId="77777777" w:rsidR="00C43C45" w:rsidRPr="00F56046" w:rsidRDefault="009921C8" w:rsidP="002E5108">
      <w:pPr>
        <w:pStyle w:val="Tekstpodstawowy"/>
        <w:spacing w:line="320" w:lineRule="exact"/>
        <w:rPr>
          <w:rFonts w:ascii="Tahoma" w:hAnsi="Tahoma" w:cs="Tahoma"/>
          <w:i w:val="0"/>
          <w:sz w:val="20"/>
          <w:highlight w:val="yellow"/>
        </w:rPr>
      </w:pPr>
      <w:r w:rsidRPr="00CB2F8A">
        <w:rPr>
          <w:rFonts w:ascii="Tahoma" w:hAnsi="Tahoma" w:cs="Tahoma"/>
          <w:i w:val="0"/>
          <w:sz w:val="20"/>
        </w:rPr>
        <w:t xml:space="preserve">W </w:t>
      </w:r>
      <w:r w:rsidR="0014507C">
        <w:rPr>
          <w:rFonts w:ascii="Tahoma" w:hAnsi="Tahoma" w:cs="Tahoma"/>
          <w:i w:val="0"/>
          <w:sz w:val="20"/>
        </w:rPr>
        <w:t>drugim</w:t>
      </w:r>
      <w:r w:rsidRPr="00CB2F8A">
        <w:rPr>
          <w:rFonts w:ascii="Tahoma" w:hAnsi="Tahoma" w:cs="Tahoma"/>
          <w:i w:val="0"/>
          <w:sz w:val="20"/>
        </w:rPr>
        <w:t xml:space="preserve"> kwartale 2024 roku, Spółka </w:t>
      </w:r>
      <w:r w:rsidR="00132EF0">
        <w:rPr>
          <w:rFonts w:ascii="Tahoma" w:hAnsi="Tahoma" w:cs="Tahoma"/>
          <w:i w:val="0"/>
          <w:sz w:val="20"/>
        </w:rPr>
        <w:t>kontyn</w:t>
      </w:r>
      <w:r w:rsidR="00DE022A">
        <w:rPr>
          <w:rFonts w:ascii="Tahoma" w:hAnsi="Tahoma" w:cs="Tahoma"/>
          <w:i w:val="0"/>
          <w:sz w:val="20"/>
        </w:rPr>
        <w:t>uowała</w:t>
      </w:r>
      <w:r w:rsidR="00132EF0">
        <w:rPr>
          <w:rFonts w:ascii="Tahoma" w:hAnsi="Tahoma" w:cs="Tahoma"/>
          <w:i w:val="0"/>
          <w:sz w:val="20"/>
        </w:rPr>
        <w:t xml:space="preserve"> działania</w:t>
      </w:r>
      <w:r w:rsidR="00341732">
        <w:rPr>
          <w:rFonts w:ascii="Tahoma" w:hAnsi="Tahoma" w:cs="Tahoma"/>
          <w:i w:val="0"/>
          <w:sz w:val="20"/>
        </w:rPr>
        <w:t xml:space="preserve"> </w:t>
      </w:r>
      <w:r w:rsidR="005A474E">
        <w:rPr>
          <w:rFonts w:ascii="Tahoma" w:hAnsi="Tahoma" w:cs="Tahoma"/>
          <w:i w:val="0"/>
          <w:sz w:val="20"/>
        </w:rPr>
        <w:t>polegające</w:t>
      </w:r>
      <w:r w:rsidR="00F03225">
        <w:rPr>
          <w:rFonts w:ascii="Tahoma" w:hAnsi="Tahoma" w:cs="Tahoma"/>
          <w:i w:val="0"/>
          <w:sz w:val="20"/>
        </w:rPr>
        <w:t xml:space="preserve"> na realizacji </w:t>
      </w:r>
      <w:r w:rsidRPr="00CB2F8A">
        <w:rPr>
          <w:rFonts w:ascii="Tahoma" w:hAnsi="Tahoma" w:cs="Tahoma"/>
          <w:i w:val="0"/>
          <w:sz w:val="20"/>
        </w:rPr>
        <w:t>opracowane</w:t>
      </w:r>
      <w:r w:rsidR="00CB2F8A" w:rsidRPr="00CB2F8A">
        <w:rPr>
          <w:rFonts w:ascii="Tahoma" w:hAnsi="Tahoma" w:cs="Tahoma"/>
          <w:i w:val="0"/>
          <w:sz w:val="20"/>
        </w:rPr>
        <w:t>go</w:t>
      </w:r>
      <w:r w:rsidRPr="00CB2F8A">
        <w:rPr>
          <w:rFonts w:ascii="Tahoma" w:hAnsi="Tahoma" w:cs="Tahoma"/>
          <w:i w:val="0"/>
          <w:sz w:val="20"/>
        </w:rPr>
        <w:t xml:space="preserve"> w IV kwartale 2023 roku,</w:t>
      </w:r>
      <w:r w:rsidR="00DD62C2">
        <w:rPr>
          <w:rFonts w:ascii="Tahoma" w:hAnsi="Tahoma" w:cs="Tahoma"/>
          <w:i w:val="0"/>
          <w:sz w:val="20"/>
        </w:rPr>
        <w:t xml:space="preserve"> a wdrożonego w ub. </w:t>
      </w:r>
      <w:r w:rsidR="000A06EE">
        <w:rPr>
          <w:rFonts w:ascii="Tahoma" w:hAnsi="Tahoma" w:cs="Tahoma"/>
          <w:i w:val="0"/>
          <w:sz w:val="20"/>
        </w:rPr>
        <w:t>k</w:t>
      </w:r>
      <w:r w:rsidR="00DD62C2">
        <w:rPr>
          <w:rFonts w:ascii="Tahoma" w:hAnsi="Tahoma" w:cs="Tahoma"/>
          <w:i w:val="0"/>
          <w:sz w:val="20"/>
        </w:rPr>
        <w:t>wartale</w:t>
      </w:r>
      <w:r w:rsidR="00F03225">
        <w:rPr>
          <w:rFonts w:ascii="Tahoma" w:hAnsi="Tahoma" w:cs="Tahoma"/>
          <w:i w:val="0"/>
          <w:sz w:val="20"/>
        </w:rPr>
        <w:t>,</w:t>
      </w:r>
      <w:r w:rsidR="00341732">
        <w:rPr>
          <w:rFonts w:ascii="Tahoma" w:hAnsi="Tahoma" w:cs="Tahoma"/>
          <w:i w:val="0"/>
          <w:sz w:val="20"/>
        </w:rPr>
        <w:t xml:space="preserve"> </w:t>
      </w:r>
      <w:r w:rsidRPr="00CB2F8A">
        <w:rPr>
          <w:rFonts w:ascii="Tahoma" w:hAnsi="Tahoma" w:cs="Tahoma"/>
          <w:i w:val="0"/>
          <w:sz w:val="20"/>
        </w:rPr>
        <w:t>projektu</w:t>
      </w:r>
      <w:r w:rsidR="00341732">
        <w:rPr>
          <w:rFonts w:ascii="Tahoma" w:hAnsi="Tahoma" w:cs="Tahoma"/>
          <w:i w:val="0"/>
          <w:sz w:val="20"/>
        </w:rPr>
        <w:t xml:space="preserve"> </w:t>
      </w:r>
      <w:r w:rsidR="00CB2F8A" w:rsidRPr="00CB2F8A">
        <w:rPr>
          <w:rFonts w:ascii="Tahoma" w:hAnsi="Tahoma" w:cs="Tahoma"/>
          <w:i w:val="0"/>
          <w:sz w:val="20"/>
        </w:rPr>
        <w:t>optymalizacji</w:t>
      </w:r>
      <w:r w:rsidR="00C43C45" w:rsidRPr="00CB2F8A">
        <w:rPr>
          <w:rFonts w:ascii="Tahoma" w:hAnsi="Tahoma" w:cs="Tahoma"/>
          <w:i w:val="0"/>
          <w:sz w:val="20"/>
        </w:rPr>
        <w:t xml:space="preserve"> kluczowych obszarów działalności, któr</w:t>
      </w:r>
      <w:r w:rsidR="000A06EE">
        <w:rPr>
          <w:rFonts w:ascii="Tahoma" w:hAnsi="Tahoma" w:cs="Tahoma"/>
          <w:i w:val="0"/>
          <w:sz w:val="20"/>
        </w:rPr>
        <w:t>ych</w:t>
      </w:r>
      <w:r w:rsidR="00C43C45" w:rsidRPr="00CB2F8A">
        <w:rPr>
          <w:rFonts w:ascii="Tahoma" w:hAnsi="Tahoma" w:cs="Tahoma"/>
          <w:i w:val="0"/>
          <w:sz w:val="20"/>
        </w:rPr>
        <w:t xml:space="preserve"> celem jest p</w:t>
      </w:r>
      <w:r w:rsidRPr="00CB2F8A">
        <w:rPr>
          <w:rFonts w:ascii="Tahoma" w:hAnsi="Tahoma" w:cs="Tahoma"/>
          <w:i w:val="0"/>
          <w:sz w:val="20"/>
        </w:rPr>
        <w:t>oprawa</w:t>
      </w:r>
      <w:r w:rsidR="00C43C45" w:rsidRPr="00CB2F8A">
        <w:rPr>
          <w:rFonts w:ascii="Tahoma" w:hAnsi="Tahoma" w:cs="Tahoma"/>
          <w:i w:val="0"/>
          <w:sz w:val="20"/>
        </w:rPr>
        <w:t xml:space="preserve"> rentowności i płynności finansowej. </w:t>
      </w:r>
      <w:r w:rsidR="00C43C45" w:rsidRPr="009435A9">
        <w:rPr>
          <w:rFonts w:ascii="Tahoma" w:hAnsi="Tahoma" w:cs="Tahoma"/>
          <w:i w:val="0"/>
          <w:sz w:val="20"/>
          <w:shd w:val="clear" w:color="auto" w:fill="FFFFFF" w:themeFill="background1"/>
        </w:rPr>
        <w:t xml:space="preserve">Cały proces został podzielony na konkretne etapy, </w:t>
      </w:r>
      <w:r w:rsidR="009B2E4B">
        <w:rPr>
          <w:rFonts w:ascii="Tahoma" w:hAnsi="Tahoma" w:cs="Tahoma"/>
          <w:i w:val="0"/>
          <w:sz w:val="20"/>
          <w:shd w:val="clear" w:color="auto" w:fill="FFFFFF" w:themeFill="background1"/>
        </w:rPr>
        <w:t>które zostały zrealizowane w pierwszych miesiącach tego roku</w:t>
      </w:r>
      <w:r w:rsidR="00C43C45" w:rsidRPr="009435A9">
        <w:rPr>
          <w:rFonts w:ascii="Tahoma" w:hAnsi="Tahoma" w:cs="Tahoma"/>
          <w:i w:val="0"/>
          <w:sz w:val="20"/>
          <w:shd w:val="clear" w:color="auto" w:fill="FFFFFF" w:themeFill="background1"/>
        </w:rPr>
        <w:t>. Między innymi zbadano newralgiczne obszary prowadzonej działalności Spółki, przeprowadzono badania rynkowe i marketingowe, czego efektem jest np. zmiana polityki cenowej, marketingowe wsparcie sprzedaży wyrobów własnych, aktywizacja sprzedaży w Delikatesach nabiałowych, czy analiza rentowności wszystkich kanałów dystrybucji. Wszystkie te działania przyniosły efekt w postaci rosnącego przychodu ze sprzedaży.</w:t>
      </w:r>
    </w:p>
    <w:p w14:paraId="29FAD881" w14:textId="77777777" w:rsidR="00C43C45" w:rsidRPr="009435A9" w:rsidRDefault="00C43C45" w:rsidP="00C43C45">
      <w:pPr>
        <w:pStyle w:val="Tekstpodstawowy"/>
        <w:spacing w:line="320" w:lineRule="exact"/>
        <w:rPr>
          <w:rFonts w:ascii="Tahoma" w:hAnsi="Tahoma" w:cs="Tahoma"/>
          <w:i w:val="0"/>
          <w:sz w:val="20"/>
        </w:rPr>
      </w:pPr>
      <w:r w:rsidRPr="009435A9">
        <w:rPr>
          <w:rFonts w:ascii="Tahoma" w:hAnsi="Tahoma" w:cs="Tahoma"/>
          <w:i w:val="0"/>
          <w:sz w:val="20"/>
        </w:rPr>
        <w:t>Nadrzędnym celem prowadzonych działań jest podwyższenie rentowności sprzedawanych wyrobów i towarów oraz zwiększenie wolumenu ich sprzedaży.</w:t>
      </w:r>
    </w:p>
    <w:p w14:paraId="17508570" w14:textId="77777777" w:rsidR="00C43C45" w:rsidRPr="00F56046" w:rsidRDefault="0006477E" w:rsidP="00406588">
      <w:pPr>
        <w:pStyle w:val="Tekstpodstawowy"/>
        <w:shd w:val="clear" w:color="auto" w:fill="FFFFFF" w:themeFill="background1"/>
        <w:spacing w:line="320" w:lineRule="exact"/>
        <w:rPr>
          <w:rFonts w:ascii="Tahoma" w:hAnsi="Tahoma" w:cs="Tahoma"/>
          <w:i w:val="0"/>
          <w:sz w:val="20"/>
        </w:rPr>
      </w:pPr>
      <w:r w:rsidRPr="00406588">
        <w:rPr>
          <w:rFonts w:ascii="Tahoma" w:hAnsi="Tahoma" w:cs="Tahoma"/>
          <w:i w:val="0"/>
          <w:sz w:val="20"/>
        </w:rPr>
        <w:t xml:space="preserve">Ponadto </w:t>
      </w:r>
      <w:r w:rsidR="00C43C45" w:rsidRPr="00406588">
        <w:rPr>
          <w:rFonts w:ascii="Tahoma" w:hAnsi="Tahoma" w:cs="Tahoma"/>
          <w:i w:val="0"/>
          <w:sz w:val="20"/>
        </w:rPr>
        <w:t>Spółka niezmiennie realizuje swoje cele proekologiczne</w:t>
      </w:r>
      <w:r w:rsidR="00764DCB" w:rsidRPr="00406588">
        <w:rPr>
          <w:rFonts w:ascii="Tahoma" w:hAnsi="Tahoma" w:cs="Tahoma"/>
          <w:i w:val="0"/>
          <w:sz w:val="20"/>
        </w:rPr>
        <w:t>.</w:t>
      </w:r>
      <w:r w:rsidR="00341732">
        <w:rPr>
          <w:rFonts w:ascii="Tahoma" w:hAnsi="Tahoma" w:cs="Tahoma"/>
          <w:i w:val="0"/>
          <w:sz w:val="20"/>
        </w:rPr>
        <w:t xml:space="preserve"> </w:t>
      </w:r>
      <w:r w:rsidR="00764DCB" w:rsidRPr="00406588">
        <w:rPr>
          <w:rFonts w:ascii="Tahoma" w:hAnsi="Tahoma" w:cs="Tahoma"/>
          <w:i w:val="0"/>
          <w:sz w:val="20"/>
        </w:rPr>
        <w:t>O</w:t>
      </w:r>
      <w:r w:rsidR="00C43C45" w:rsidRPr="00406588">
        <w:rPr>
          <w:rFonts w:ascii="Tahoma" w:hAnsi="Tahoma" w:cs="Tahoma"/>
          <w:i w:val="0"/>
          <w:sz w:val="20"/>
        </w:rPr>
        <w:t>d stycznia 2024 roku energia elektryczna kupowana do zakładu produkcyjnego w stu procentach pochodzi z odnawialnych źródeł energii, co jest potwierdzone odpowiednim certyfikatem.</w:t>
      </w:r>
    </w:p>
    <w:p w14:paraId="071BD27D" w14:textId="77777777" w:rsidR="00563A89" w:rsidRPr="00F56046" w:rsidRDefault="00563A89" w:rsidP="00563A89">
      <w:pPr>
        <w:pStyle w:val="Tekstpodstawowy"/>
        <w:spacing w:before="120" w:after="120" w:line="320" w:lineRule="exact"/>
        <w:rPr>
          <w:rFonts w:ascii="Tahoma" w:hAnsi="Tahoma" w:cs="Tahoma"/>
          <w:i w:val="0"/>
          <w:sz w:val="20"/>
        </w:rPr>
      </w:pPr>
      <w:bookmarkStart w:id="1" w:name="_Hlk150791383"/>
      <w:r w:rsidRPr="00F56046">
        <w:rPr>
          <w:rFonts w:ascii="Tahoma" w:hAnsi="Tahoma" w:cs="Tahoma"/>
          <w:i w:val="0"/>
          <w:sz w:val="20"/>
        </w:rPr>
        <w:t>Powyższe działania mogą wpłynąć na wyniki finansowe uzyskiwane przez Spółkę, jak również mogą mieć wpływ na postrzeganie Spółki i jej produktów przez konsumentów i tym samym pośrednio wpłynąć na wyniki finansowe uzyskiwane przez Spółkę.</w:t>
      </w:r>
    </w:p>
    <w:p w14:paraId="5166ACBF" w14:textId="77777777" w:rsidR="0006477E" w:rsidRDefault="0006477E" w:rsidP="00563A89">
      <w:pPr>
        <w:pStyle w:val="Tekstpodstawowy"/>
        <w:spacing w:before="120" w:after="120" w:line="320" w:lineRule="exact"/>
        <w:rPr>
          <w:rFonts w:ascii="Tahoma" w:hAnsi="Tahoma" w:cs="Tahoma"/>
          <w:sz w:val="20"/>
          <w:szCs w:val="22"/>
        </w:rPr>
      </w:pPr>
    </w:p>
    <w:bookmarkEnd w:id="1"/>
    <w:p w14:paraId="6AFE0316" w14:textId="77777777" w:rsidR="00FF0E9E" w:rsidRPr="00CC18D0" w:rsidRDefault="00FF0E9E" w:rsidP="002526F6">
      <w:pPr>
        <w:pStyle w:val="Tekstpodstawowy"/>
        <w:spacing w:before="120" w:after="120" w:line="320" w:lineRule="exact"/>
        <w:rPr>
          <w:rFonts w:ascii="Tahoma" w:hAnsi="Tahoma" w:cs="Tahoma"/>
          <w:sz w:val="20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1355E8" w:rsidRPr="00CC18D0" w14:paraId="0DAF2B1E" w14:textId="77777777">
        <w:trPr>
          <w:jc w:val="center"/>
        </w:trPr>
        <w:tc>
          <w:tcPr>
            <w:tcW w:w="3096" w:type="dxa"/>
          </w:tcPr>
          <w:p w14:paraId="2DC94BD1" w14:textId="77777777" w:rsidR="001355E8" w:rsidRPr="00CC18D0" w:rsidRDefault="001355E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F7327"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3096" w:type="dxa"/>
          </w:tcPr>
          <w:p w14:paraId="1E6E6F43" w14:textId="77777777" w:rsidR="001355E8" w:rsidRPr="00CC18D0" w:rsidRDefault="001355E8" w:rsidP="000D66B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Wiceprezes Zarządu</w:t>
            </w:r>
          </w:p>
        </w:tc>
      </w:tr>
    </w:tbl>
    <w:p w14:paraId="1415E635" w14:textId="77777777" w:rsidR="00B75584" w:rsidRPr="001355E8" w:rsidRDefault="00B75584" w:rsidP="00DE022A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CC18D0">
        <w:rPr>
          <w:rFonts w:ascii="Tahoma" w:hAnsi="Tahoma" w:cs="Tahoma"/>
        </w:rPr>
        <w:br w:type="page"/>
      </w:r>
      <w:r w:rsidRPr="001355E8">
        <w:rPr>
          <w:rFonts w:ascii="Tahoma" w:hAnsi="Tahoma" w:cs="Tahoma"/>
          <w:b/>
          <w:bCs/>
          <w:iCs/>
          <w:sz w:val="20"/>
        </w:rPr>
        <w:lastRenderedPageBreak/>
        <w:t xml:space="preserve">Stanowisko odnośnie </w:t>
      </w:r>
      <w:r w:rsidRPr="007C1169">
        <w:rPr>
          <w:rFonts w:ascii="Tahoma" w:hAnsi="Tahoma" w:cs="Tahoma"/>
          <w:b/>
          <w:bCs/>
          <w:iCs/>
          <w:sz w:val="20"/>
        </w:rPr>
        <w:t>do m</w:t>
      </w:r>
      <w:r w:rsidRPr="001355E8">
        <w:rPr>
          <w:rFonts w:ascii="Tahoma" w:hAnsi="Tahoma" w:cs="Tahoma"/>
          <w:b/>
          <w:bCs/>
          <w:iCs/>
          <w:sz w:val="20"/>
        </w:rPr>
        <w:t>ożliwości zrealizowania publikowanych prognoz wyników na dany rok w świetle wyników zaprezentowanych w raporcie kwartalnym.</w:t>
      </w:r>
    </w:p>
    <w:p w14:paraId="272D3D99" w14:textId="77777777" w:rsidR="00B75584" w:rsidRPr="00F56046" w:rsidRDefault="00B75584">
      <w:pPr>
        <w:pStyle w:val="Tekstpodstawowy"/>
        <w:spacing w:before="120" w:after="120" w:line="320" w:lineRule="exact"/>
        <w:rPr>
          <w:rFonts w:ascii="Tahoma" w:hAnsi="Tahoma" w:cs="Tahoma"/>
          <w:i w:val="0"/>
          <w:sz w:val="20"/>
        </w:rPr>
      </w:pPr>
      <w:r w:rsidRPr="00F56046">
        <w:rPr>
          <w:rFonts w:ascii="Tahoma" w:hAnsi="Tahoma" w:cs="Tahoma"/>
          <w:i w:val="0"/>
          <w:sz w:val="20"/>
        </w:rPr>
        <w:t>„Milkpol” S</w:t>
      </w:r>
      <w:r w:rsidR="001355E8" w:rsidRPr="00F56046">
        <w:rPr>
          <w:rFonts w:ascii="Tahoma" w:hAnsi="Tahoma" w:cs="Tahoma"/>
          <w:i w:val="0"/>
          <w:sz w:val="20"/>
        </w:rPr>
        <w:t xml:space="preserve">półka </w:t>
      </w:r>
      <w:r w:rsidRPr="00F56046">
        <w:rPr>
          <w:rFonts w:ascii="Tahoma" w:hAnsi="Tahoma" w:cs="Tahoma"/>
          <w:i w:val="0"/>
          <w:sz w:val="20"/>
        </w:rPr>
        <w:t>A</w:t>
      </w:r>
      <w:r w:rsidR="001355E8" w:rsidRPr="00F56046">
        <w:rPr>
          <w:rFonts w:ascii="Tahoma" w:hAnsi="Tahoma" w:cs="Tahoma"/>
          <w:i w:val="0"/>
          <w:sz w:val="20"/>
        </w:rPr>
        <w:t>kcyjna</w:t>
      </w:r>
      <w:r w:rsidRPr="00F56046">
        <w:rPr>
          <w:rFonts w:ascii="Tahoma" w:hAnsi="Tahoma" w:cs="Tahoma"/>
          <w:i w:val="0"/>
          <w:sz w:val="20"/>
        </w:rPr>
        <w:t xml:space="preserve"> nie publikowała prognoz wyników </w:t>
      </w:r>
      <w:r w:rsidR="00CC7B2C" w:rsidRPr="00F56046">
        <w:rPr>
          <w:rFonts w:ascii="Tahoma" w:hAnsi="Tahoma" w:cs="Tahoma"/>
          <w:i w:val="0"/>
          <w:sz w:val="20"/>
        </w:rPr>
        <w:t>finansowych na rok obrotowy 202</w:t>
      </w:r>
      <w:r w:rsidR="001910D4" w:rsidRPr="00F56046">
        <w:rPr>
          <w:rFonts w:ascii="Tahoma" w:hAnsi="Tahoma" w:cs="Tahoma"/>
          <w:i w:val="0"/>
          <w:sz w:val="20"/>
        </w:rPr>
        <w:t>4</w:t>
      </w:r>
      <w:r w:rsidRPr="00F56046">
        <w:rPr>
          <w:rFonts w:ascii="Tahoma" w:hAnsi="Tahoma" w:cs="Tahoma"/>
          <w:i w:val="0"/>
          <w:sz w:val="20"/>
        </w:rPr>
        <w:t>.</w:t>
      </w:r>
    </w:p>
    <w:p w14:paraId="0DA0CEDB" w14:textId="77777777" w:rsidR="00B75584" w:rsidRDefault="00B75584">
      <w:pPr>
        <w:pStyle w:val="Tekstpodstawowy"/>
        <w:spacing w:before="120" w:after="120" w:line="320" w:lineRule="exact"/>
        <w:rPr>
          <w:rFonts w:ascii="Tahoma" w:hAnsi="Tahoma" w:cs="Tahoma"/>
          <w:sz w:val="20"/>
        </w:rPr>
      </w:pPr>
    </w:p>
    <w:p w14:paraId="6D2C6AD7" w14:textId="77777777" w:rsidR="00FF0E9E" w:rsidRPr="00CC18D0" w:rsidRDefault="00FF0E9E">
      <w:pPr>
        <w:pStyle w:val="Tekstpodstawowy"/>
        <w:spacing w:before="120" w:after="120" w:line="320" w:lineRule="exact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1355E8" w:rsidRPr="00CC18D0" w14:paraId="4B7E056E" w14:textId="77777777">
        <w:trPr>
          <w:jc w:val="center"/>
        </w:trPr>
        <w:tc>
          <w:tcPr>
            <w:tcW w:w="3096" w:type="dxa"/>
          </w:tcPr>
          <w:p w14:paraId="5C0BBEA7" w14:textId="77777777" w:rsidR="001355E8" w:rsidRPr="00CC18D0" w:rsidRDefault="001355E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F7327"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3096" w:type="dxa"/>
          </w:tcPr>
          <w:p w14:paraId="499DF2F2" w14:textId="77777777" w:rsidR="001355E8" w:rsidRPr="00CC18D0" w:rsidRDefault="001355E8" w:rsidP="00C75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Wiceprezes Zarządu</w:t>
            </w:r>
          </w:p>
        </w:tc>
      </w:tr>
    </w:tbl>
    <w:p w14:paraId="3CA32CCB" w14:textId="77777777" w:rsidR="00B75584" w:rsidRPr="001355E8" w:rsidRDefault="00B75584" w:rsidP="00DE022A">
      <w:pPr>
        <w:numPr>
          <w:ilvl w:val="0"/>
          <w:numId w:val="18"/>
        </w:numPr>
        <w:tabs>
          <w:tab w:val="clear" w:pos="360"/>
          <w:tab w:val="num" w:pos="567"/>
        </w:tabs>
        <w:ind w:left="540" w:hanging="540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CC18D0">
        <w:rPr>
          <w:rFonts w:ascii="Tahoma" w:hAnsi="Tahoma" w:cs="Tahoma"/>
          <w:sz w:val="20"/>
        </w:rPr>
        <w:br w:type="page"/>
      </w:r>
      <w:r w:rsidRPr="001355E8">
        <w:rPr>
          <w:rFonts w:ascii="Tahoma" w:hAnsi="Tahoma" w:cs="Tahoma"/>
          <w:b/>
          <w:bCs/>
          <w:iCs/>
          <w:sz w:val="20"/>
        </w:rPr>
        <w:lastRenderedPageBreak/>
        <w:t>Opis stanu realizacji działań i inwestycji emitenta oraz harmonogramu ich realizacji – w przypadku, gdy dokument informacyjny emitenta zawierał informacje, o których mowa w § 10 pkt 13a) załącznika nr 1 do Regulaminu Alternatywnego Systemu Obrotu.</w:t>
      </w:r>
    </w:p>
    <w:p w14:paraId="5AFA4DCC" w14:textId="77777777" w:rsidR="00B75584" w:rsidRPr="00F56046" w:rsidRDefault="00B75584" w:rsidP="001355E8">
      <w:pPr>
        <w:pStyle w:val="Tekstpodstawowy"/>
        <w:spacing w:before="60" w:after="60" w:line="320" w:lineRule="exact"/>
        <w:rPr>
          <w:rFonts w:ascii="Tahoma" w:hAnsi="Tahoma" w:cs="Tahoma"/>
          <w:i w:val="0"/>
          <w:sz w:val="20"/>
        </w:rPr>
      </w:pPr>
      <w:r w:rsidRPr="00F56046">
        <w:rPr>
          <w:rFonts w:ascii="Tahoma" w:hAnsi="Tahoma" w:cs="Tahoma"/>
          <w:i w:val="0"/>
          <w:sz w:val="20"/>
        </w:rPr>
        <w:t xml:space="preserve">Postanowienia § 10 pkt 13a) załącznika nr 1 do Regulaminu Alternatywnego Systemu Obrotu („Dokument Informacyjny”) zostały wprowadzone do treści wskazanego załącznika mocą postanowień uchwały Nr 451/2013 Zarządu Giełdy Papierów Wartościowych w Warszawie SA z dnia 29 kwietnia 2013 roku w sprawie zmiany Regulaminu Alternatywnego Systemu Obrotu, z mocą obowiązującą od dnia 1 czerwca 2013 roku. Żaden z Dokumentów Informacyjnych przygotowanych na potrzeby wprowadzenia instrumentów finansowych Spółki do obrotu na rynku </w:t>
      </w:r>
      <w:proofErr w:type="spellStart"/>
      <w:r w:rsidRPr="00F56046">
        <w:rPr>
          <w:rFonts w:ascii="Tahoma" w:hAnsi="Tahoma" w:cs="Tahoma"/>
          <w:i w:val="0"/>
          <w:sz w:val="20"/>
        </w:rPr>
        <w:t>NewConnect</w:t>
      </w:r>
      <w:proofErr w:type="spellEnd"/>
      <w:r w:rsidRPr="00F56046">
        <w:rPr>
          <w:rFonts w:ascii="Tahoma" w:hAnsi="Tahoma" w:cs="Tahoma"/>
          <w:i w:val="0"/>
          <w:sz w:val="20"/>
        </w:rPr>
        <w:t xml:space="preserve"> prowadzonym jako Alternatywny System Obrotu przez Giełdę Papierów Wartościowych w Warszawie SA, nie wymagał jego sporządzenia przy uwzględnieniu rygorów przewidzianych przez § 10 pkt 13a) załącznika nr 1 do Regulaminu Alternatywnego Systemu Obrotu.</w:t>
      </w:r>
    </w:p>
    <w:p w14:paraId="4F877415" w14:textId="77777777" w:rsidR="00B75584" w:rsidRPr="00F56046" w:rsidRDefault="00B75584" w:rsidP="001355E8">
      <w:pPr>
        <w:pStyle w:val="Tekstpodstawowy"/>
        <w:spacing w:before="60" w:after="60" w:line="320" w:lineRule="exact"/>
        <w:rPr>
          <w:rFonts w:ascii="Tahoma" w:hAnsi="Tahoma" w:cs="Tahoma"/>
          <w:i w:val="0"/>
          <w:sz w:val="20"/>
        </w:rPr>
      </w:pPr>
      <w:r w:rsidRPr="00F56046">
        <w:rPr>
          <w:rFonts w:ascii="Tahoma" w:hAnsi="Tahoma" w:cs="Tahoma"/>
          <w:i w:val="0"/>
          <w:sz w:val="20"/>
        </w:rPr>
        <w:t>Ponadto, począwszy od dnia wejścia w życie postanowień § 10 pkt 13a) załącznika nr 1 do Regulaminu Alternatywnego Systemu Obrotu, tj. począwszy od dnia 1 czerwca 2013 roku, wskazany przepis § 10 pkt 13a) załącznika nr 1 do Regulaminu Alternatywnego Systemu Obrotu nie miały i nie mają zastosowania w stosunku do emitenta, a to z uwagi na fakt, iż Spółka jest emitentem, który osiąga regularne przychody z działalności operacyjnej.</w:t>
      </w:r>
    </w:p>
    <w:p w14:paraId="1A7D35D4" w14:textId="77777777" w:rsidR="00B75584" w:rsidRPr="00F56046" w:rsidRDefault="00B75584" w:rsidP="001355E8">
      <w:pPr>
        <w:pStyle w:val="Tekstpodstawowy"/>
        <w:spacing w:before="60" w:after="60" w:line="320" w:lineRule="exact"/>
        <w:rPr>
          <w:rFonts w:ascii="Tahoma" w:hAnsi="Tahoma" w:cs="Tahoma"/>
          <w:i w:val="0"/>
          <w:sz w:val="20"/>
        </w:rPr>
      </w:pPr>
      <w:r w:rsidRPr="00F56046">
        <w:rPr>
          <w:rFonts w:ascii="Tahoma" w:hAnsi="Tahoma" w:cs="Tahoma"/>
          <w:i w:val="0"/>
          <w:sz w:val="20"/>
        </w:rPr>
        <w:t>W związku z powyższym, w stosunku do emitenta nie mają zastosowania przepisy przewidziane przez § 5 ust. 4.1. pkt 5) załącznika nr 3 do Regulaminu Alternatywnego Systemu Obrotu, tj. przepisy statuujące obowiązek przekazania informacji na temat stanu realizacji działań i inwestycji emitenta oraz harmonogramu ich realizacji.</w:t>
      </w:r>
    </w:p>
    <w:p w14:paraId="5086C494" w14:textId="77777777" w:rsidR="00B75584" w:rsidRPr="00F56046" w:rsidRDefault="00B75584">
      <w:pPr>
        <w:pStyle w:val="Tekstpodstawowy"/>
        <w:spacing w:before="120" w:after="120" w:line="320" w:lineRule="exact"/>
        <w:rPr>
          <w:rFonts w:ascii="Tahoma" w:hAnsi="Tahoma" w:cs="Tahoma"/>
          <w:i w:val="0"/>
          <w:sz w:val="20"/>
        </w:rPr>
      </w:pPr>
    </w:p>
    <w:p w14:paraId="5D30554E" w14:textId="77777777" w:rsidR="00B75584" w:rsidRPr="00CC18D0" w:rsidRDefault="00B75584">
      <w:pPr>
        <w:pStyle w:val="Tekstpodstawowy"/>
        <w:spacing w:before="120" w:after="120" w:line="320" w:lineRule="exact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1355E8" w:rsidRPr="00CC18D0" w14:paraId="26AFF32E" w14:textId="77777777">
        <w:trPr>
          <w:jc w:val="center"/>
        </w:trPr>
        <w:tc>
          <w:tcPr>
            <w:tcW w:w="3096" w:type="dxa"/>
          </w:tcPr>
          <w:p w14:paraId="22456EA0" w14:textId="77777777" w:rsidR="001355E8" w:rsidRPr="00CC18D0" w:rsidRDefault="001355E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F7327"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3096" w:type="dxa"/>
          </w:tcPr>
          <w:p w14:paraId="5CB1A912" w14:textId="77777777" w:rsidR="001355E8" w:rsidRPr="00CC18D0" w:rsidRDefault="001355E8" w:rsidP="00C75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Wiceprezes Zarządu</w:t>
            </w:r>
          </w:p>
        </w:tc>
      </w:tr>
    </w:tbl>
    <w:p w14:paraId="4710E4CE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6E269C68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A4B3F5C" w14:textId="77777777" w:rsidR="00B75584" w:rsidRPr="001355E8" w:rsidRDefault="00B75584" w:rsidP="00DE022A">
      <w:pPr>
        <w:numPr>
          <w:ilvl w:val="0"/>
          <w:numId w:val="18"/>
        </w:numPr>
        <w:tabs>
          <w:tab w:val="clear" w:pos="360"/>
          <w:tab w:val="num" w:pos="540"/>
          <w:tab w:val="num" w:pos="567"/>
        </w:tabs>
        <w:ind w:left="540" w:hanging="540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CC18D0">
        <w:br w:type="page"/>
      </w:r>
      <w:r w:rsidRPr="001355E8">
        <w:rPr>
          <w:rFonts w:ascii="Tahoma" w:hAnsi="Tahoma" w:cs="Tahoma"/>
          <w:b/>
          <w:bCs/>
          <w:iCs/>
          <w:sz w:val="20"/>
        </w:rPr>
        <w:lastRenderedPageBreak/>
        <w:t>Informacja o nietworzeniu przez Spółkę grupy kapitałowej.</w:t>
      </w:r>
    </w:p>
    <w:p w14:paraId="13CA96C0" w14:textId="77777777" w:rsidR="00B75584" w:rsidRPr="00322831" w:rsidRDefault="00B75584" w:rsidP="001355E8">
      <w:pPr>
        <w:pStyle w:val="Tekstpodstawowy"/>
        <w:spacing w:before="60" w:after="60" w:line="320" w:lineRule="exact"/>
        <w:rPr>
          <w:rFonts w:ascii="Tahoma" w:hAnsi="Tahoma" w:cs="Tahoma"/>
          <w:i w:val="0"/>
          <w:sz w:val="20"/>
        </w:rPr>
      </w:pPr>
      <w:r w:rsidRPr="00322831">
        <w:rPr>
          <w:rFonts w:ascii="Tahoma" w:hAnsi="Tahoma" w:cs="Tahoma"/>
          <w:i w:val="0"/>
          <w:sz w:val="20"/>
        </w:rPr>
        <w:t xml:space="preserve">Na ostatni dzień okresu objętego niniejszym Raportem kwartalnym, tj. na dzień </w:t>
      </w:r>
      <w:r w:rsidR="00F81577">
        <w:rPr>
          <w:rFonts w:ascii="Tahoma" w:hAnsi="Tahoma" w:cs="Tahoma"/>
          <w:i w:val="0"/>
          <w:iCs w:val="0"/>
          <w:sz w:val="20"/>
          <w:szCs w:val="22"/>
        </w:rPr>
        <w:t>30 czerwca</w:t>
      </w:r>
      <w:r w:rsidR="00CC7B2C" w:rsidRPr="00322831">
        <w:rPr>
          <w:rFonts w:ascii="Tahoma" w:hAnsi="Tahoma" w:cs="Tahoma"/>
          <w:i w:val="0"/>
          <w:iCs w:val="0"/>
          <w:sz w:val="20"/>
          <w:szCs w:val="22"/>
        </w:rPr>
        <w:t xml:space="preserve"> 202</w:t>
      </w:r>
      <w:r w:rsidR="001910D4" w:rsidRPr="00322831">
        <w:rPr>
          <w:rFonts w:ascii="Tahoma" w:hAnsi="Tahoma" w:cs="Tahoma"/>
          <w:i w:val="0"/>
          <w:iCs w:val="0"/>
          <w:sz w:val="20"/>
          <w:szCs w:val="22"/>
        </w:rPr>
        <w:t>4</w:t>
      </w:r>
      <w:r w:rsidR="00D8380F" w:rsidRPr="00322831">
        <w:rPr>
          <w:rFonts w:ascii="Tahoma" w:hAnsi="Tahoma" w:cs="Tahoma"/>
          <w:i w:val="0"/>
          <w:sz w:val="20"/>
        </w:rPr>
        <w:t xml:space="preserve"> roku „Milkpol” </w:t>
      </w:r>
      <w:r w:rsidRPr="00322831">
        <w:rPr>
          <w:rFonts w:ascii="Tahoma" w:hAnsi="Tahoma" w:cs="Tahoma"/>
          <w:i w:val="0"/>
          <w:sz w:val="20"/>
        </w:rPr>
        <w:t>S</w:t>
      </w:r>
      <w:r w:rsidR="00FF0E9E" w:rsidRPr="00322831">
        <w:rPr>
          <w:rFonts w:ascii="Tahoma" w:hAnsi="Tahoma" w:cs="Tahoma"/>
          <w:i w:val="0"/>
          <w:sz w:val="20"/>
        </w:rPr>
        <w:t xml:space="preserve">półka </w:t>
      </w:r>
      <w:r w:rsidRPr="00322831">
        <w:rPr>
          <w:rFonts w:ascii="Tahoma" w:hAnsi="Tahoma" w:cs="Tahoma"/>
          <w:i w:val="0"/>
          <w:sz w:val="20"/>
        </w:rPr>
        <w:t>A</w:t>
      </w:r>
      <w:r w:rsidR="00FF0E9E" w:rsidRPr="00322831">
        <w:rPr>
          <w:rFonts w:ascii="Tahoma" w:hAnsi="Tahoma" w:cs="Tahoma"/>
          <w:i w:val="0"/>
          <w:sz w:val="20"/>
        </w:rPr>
        <w:t>kcyjna</w:t>
      </w:r>
      <w:r w:rsidRPr="00322831">
        <w:rPr>
          <w:rFonts w:ascii="Tahoma" w:hAnsi="Tahoma" w:cs="Tahoma"/>
          <w:i w:val="0"/>
          <w:sz w:val="20"/>
        </w:rPr>
        <w:t xml:space="preserve"> nie tworzy</w:t>
      </w:r>
      <w:r w:rsidR="00136D41" w:rsidRPr="00322831">
        <w:rPr>
          <w:rFonts w:ascii="Tahoma" w:hAnsi="Tahoma" w:cs="Tahoma"/>
          <w:i w:val="0"/>
          <w:sz w:val="20"/>
        </w:rPr>
        <w:t>ła</w:t>
      </w:r>
      <w:r w:rsidRPr="00322831">
        <w:rPr>
          <w:rFonts w:ascii="Tahoma" w:hAnsi="Tahoma" w:cs="Tahoma"/>
          <w:i w:val="0"/>
          <w:sz w:val="20"/>
        </w:rPr>
        <w:t xml:space="preserve"> grupy kapitałowej w rozumieniu ustawy z dnia 29 września 1994 roku o rachunkowości (</w:t>
      </w:r>
      <w:r w:rsidR="00DB77C2" w:rsidRPr="00322831">
        <w:rPr>
          <w:rFonts w:ascii="Tahoma" w:hAnsi="Tahoma" w:cs="Tahoma"/>
          <w:i w:val="0"/>
          <w:sz w:val="20"/>
        </w:rPr>
        <w:t>t</w:t>
      </w:r>
      <w:r w:rsidR="00D9396D" w:rsidRPr="00322831">
        <w:rPr>
          <w:rFonts w:ascii="Tahoma" w:hAnsi="Tahoma" w:cs="Tahoma"/>
          <w:i w:val="0"/>
          <w:sz w:val="20"/>
        </w:rPr>
        <w:t>j. Dz. U. z 2019 r. poz. 351).</w:t>
      </w:r>
    </w:p>
    <w:p w14:paraId="5E05ED8F" w14:textId="77777777" w:rsidR="00B75584" w:rsidRPr="00CC18D0" w:rsidRDefault="00B75584">
      <w:pPr>
        <w:pStyle w:val="Tekstpodstawowy"/>
        <w:spacing w:before="120" w:after="120" w:line="320" w:lineRule="exact"/>
        <w:rPr>
          <w:rFonts w:ascii="Tahoma" w:hAnsi="Tahoma" w:cs="Tahoma"/>
          <w:sz w:val="20"/>
        </w:rPr>
      </w:pPr>
    </w:p>
    <w:p w14:paraId="24776E6D" w14:textId="77777777" w:rsidR="00B75584" w:rsidRPr="00CC18D0" w:rsidRDefault="00B75584">
      <w:pPr>
        <w:pStyle w:val="Tekstpodstawowy"/>
        <w:spacing w:before="120" w:after="120" w:line="320" w:lineRule="exact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1355E8" w:rsidRPr="00CC18D0" w14:paraId="66DEF472" w14:textId="77777777">
        <w:trPr>
          <w:jc w:val="center"/>
        </w:trPr>
        <w:tc>
          <w:tcPr>
            <w:tcW w:w="3096" w:type="dxa"/>
          </w:tcPr>
          <w:p w14:paraId="14D41F85" w14:textId="77777777" w:rsidR="001355E8" w:rsidRPr="00CC18D0" w:rsidRDefault="001355E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F7327">
              <w:rPr>
                <w:rFonts w:ascii="Tahoma" w:hAnsi="Tahoma" w:cs="Tahoma"/>
                <w:b/>
                <w:sz w:val="18"/>
                <w:szCs w:val="20"/>
              </w:rPr>
              <w:t>- Kowalczyk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3096" w:type="dxa"/>
          </w:tcPr>
          <w:p w14:paraId="28C9F594" w14:textId="77777777" w:rsidR="001355E8" w:rsidRPr="00CC18D0" w:rsidRDefault="001355E8" w:rsidP="00C75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Wiceprezes Zarządu</w:t>
            </w:r>
          </w:p>
        </w:tc>
      </w:tr>
    </w:tbl>
    <w:p w14:paraId="1254B6C6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6F478FC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7BD23814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4ABE63FB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050E72D2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1657A594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3B77D696" w14:textId="77777777" w:rsidR="00B75584" w:rsidRPr="00CC18D0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7F701EB1" w14:textId="77777777" w:rsidR="00B75584" w:rsidRDefault="00B75584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0B566337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0C28F2A6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19F19097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6344B2DE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D8EC976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49D39367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4CAA099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7C7FE0AD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0DB378B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04EEC284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6A8EE76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29D0FAA9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12CFE69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4628D3E4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2755B230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1DA1A58B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5D58919F" w14:textId="77777777" w:rsidR="009B6695" w:rsidRDefault="009B6695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29D76F95" w14:textId="77777777" w:rsidR="00FF0E9E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48E07368" w14:textId="77777777" w:rsidR="00FF0E9E" w:rsidRPr="00CC18D0" w:rsidRDefault="00FF0E9E">
      <w:pPr>
        <w:pStyle w:val="Tytu"/>
        <w:spacing w:line="360" w:lineRule="auto"/>
        <w:jc w:val="both"/>
        <w:outlineLvl w:val="0"/>
        <w:rPr>
          <w:rFonts w:ascii="Tahoma" w:hAnsi="Tahoma" w:cs="Tahoma"/>
          <w:sz w:val="20"/>
        </w:rPr>
      </w:pPr>
    </w:p>
    <w:p w14:paraId="65B8332C" w14:textId="77777777" w:rsidR="00B75584" w:rsidRPr="001355E8" w:rsidRDefault="00B75584" w:rsidP="00DE022A">
      <w:pPr>
        <w:numPr>
          <w:ilvl w:val="0"/>
          <w:numId w:val="18"/>
        </w:numPr>
        <w:tabs>
          <w:tab w:val="clear" w:pos="360"/>
          <w:tab w:val="num" w:pos="567"/>
        </w:tabs>
        <w:ind w:left="540" w:hanging="540"/>
        <w:jc w:val="both"/>
        <w:outlineLvl w:val="0"/>
        <w:rPr>
          <w:rFonts w:ascii="Tahoma" w:hAnsi="Tahoma" w:cs="Tahoma"/>
          <w:b/>
          <w:bCs/>
          <w:iCs/>
          <w:sz w:val="20"/>
        </w:rPr>
      </w:pPr>
      <w:r w:rsidRPr="00697F58">
        <w:rPr>
          <w:rFonts w:ascii="Tahoma" w:hAnsi="Tahoma" w:cs="Tahoma"/>
          <w:b/>
          <w:bCs/>
          <w:iCs/>
          <w:sz w:val="20"/>
        </w:rPr>
        <w:lastRenderedPageBreak/>
        <w:t>Infor</w:t>
      </w:r>
      <w:r w:rsidRPr="001355E8">
        <w:rPr>
          <w:rFonts w:ascii="Tahoma" w:hAnsi="Tahoma" w:cs="Tahoma"/>
          <w:b/>
          <w:bCs/>
          <w:iCs/>
          <w:sz w:val="20"/>
        </w:rPr>
        <w:t>macja o strukturze akcjonariatu Spółki, ze wskazaniem akcjonariuszy posiadających, na dzień sporządzenia niniejszego raportu, co najmniej 5% głosów na walnym zgromadzeniu Spółki.</w:t>
      </w:r>
    </w:p>
    <w:p w14:paraId="66900961" w14:textId="77777777" w:rsidR="00085CF1" w:rsidRPr="00A554E9" w:rsidRDefault="00085CF1" w:rsidP="009B6695">
      <w:pPr>
        <w:pStyle w:val="Tekstpodstawowy"/>
        <w:spacing w:before="120" w:after="20" w:line="240" w:lineRule="auto"/>
        <w:rPr>
          <w:rFonts w:ascii="Tahoma" w:hAnsi="Tahoma" w:cs="Tahoma"/>
          <w:b/>
          <w:i w:val="0"/>
          <w:sz w:val="18"/>
          <w:szCs w:val="18"/>
          <w:vertAlign w:val="superscript"/>
        </w:rPr>
      </w:pPr>
      <w:r w:rsidRPr="00A554E9">
        <w:rPr>
          <w:rFonts w:ascii="Tahoma" w:hAnsi="Tahoma" w:cs="Tahoma"/>
          <w:b/>
          <w:i w:val="0"/>
          <w:sz w:val="18"/>
          <w:szCs w:val="18"/>
        </w:rPr>
        <w:t xml:space="preserve">Tabela 2. Akcjonariusze </w:t>
      </w:r>
      <w:r w:rsidRPr="00322831">
        <w:rPr>
          <w:rFonts w:ascii="Tahoma" w:hAnsi="Tahoma" w:cs="Tahoma"/>
          <w:b/>
          <w:i w:val="0"/>
          <w:sz w:val="18"/>
          <w:szCs w:val="18"/>
          <w:shd w:val="clear" w:color="auto" w:fill="FFFFFF" w:themeFill="background1"/>
        </w:rPr>
        <w:t>posiadający na dzień sporządzenia Raportu kwartalnego,</w:t>
      </w:r>
      <w:r w:rsidRPr="00A554E9">
        <w:rPr>
          <w:rFonts w:ascii="Tahoma" w:hAnsi="Tahoma" w:cs="Tahoma"/>
          <w:b/>
          <w:i w:val="0"/>
          <w:sz w:val="18"/>
          <w:szCs w:val="18"/>
        </w:rPr>
        <w:t xml:space="preserve"> tj. na dzień </w:t>
      </w:r>
      <w:r w:rsidR="00BC2EBA">
        <w:rPr>
          <w:rFonts w:ascii="Tahoma" w:hAnsi="Tahoma" w:cs="Tahoma"/>
          <w:b/>
          <w:i w:val="0"/>
          <w:sz w:val="18"/>
          <w:szCs w:val="18"/>
        </w:rPr>
        <w:t>14 sierpnia 2024 r.</w:t>
      </w:r>
      <w:r w:rsidRPr="00A554E9">
        <w:rPr>
          <w:rFonts w:ascii="Tahoma" w:hAnsi="Tahoma" w:cs="Tahoma"/>
          <w:b/>
          <w:i w:val="0"/>
          <w:sz w:val="18"/>
          <w:szCs w:val="18"/>
        </w:rPr>
        <w:t xml:space="preserve">, co najmniej 5% głosów na Walnym Zgromadzeniu Spółki </w:t>
      </w:r>
      <w:r w:rsidRPr="00A554E9">
        <w:rPr>
          <w:rFonts w:ascii="Tahoma" w:hAnsi="Tahoma" w:cs="Tahoma"/>
          <w:b/>
          <w:i w:val="0"/>
          <w:sz w:val="18"/>
          <w:szCs w:val="18"/>
          <w:vertAlign w:val="superscript"/>
        </w:rPr>
        <w:t xml:space="preserve">1)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044"/>
        <w:gridCol w:w="1245"/>
        <w:gridCol w:w="1279"/>
        <w:gridCol w:w="1364"/>
        <w:gridCol w:w="1470"/>
      </w:tblGrid>
      <w:tr w:rsidR="00085CF1" w:rsidRPr="00A554E9" w14:paraId="7D38A0C4" w14:textId="77777777" w:rsidTr="007A4085">
        <w:trPr>
          <w:tblHeader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EC4CBBE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vertAlign w:val="superscript"/>
                <w:lang w:eastAsia="en-US"/>
              </w:rPr>
              <w:tab/>
            </w: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EC91B61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Wyszczególnienie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42C2C89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Ilość akcji</w:t>
            </w:r>
          </w:p>
          <w:p w14:paraId="4DB54482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(szt.)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E1206AB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% udział w kapitale zakładowym Spółki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496A6FC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Ilość głosów</w:t>
            </w:r>
          </w:p>
          <w:p w14:paraId="3290FBB9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(szt.)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F15AA71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% udział w głosach na Walnym Zgromadzeniu Spółki</w:t>
            </w:r>
          </w:p>
        </w:tc>
      </w:tr>
      <w:tr w:rsidR="00085CF1" w:rsidRPr="00A554E9" w14:paraId="62681DBD" w14:textId="77777777" w:rsidTr="007A4085">
        <w:trPr>
          <w:trHeight w:val="12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8D1" w14:textId="77777777" w:rsidR="00085CF1" w:rsidRPr="00A554E9" w:rsidRDefault="00085CF1" w:rsidP="007A4085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95E9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Paweł Knopik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D706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4 399 161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DC24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34,62%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3E8D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4 399 161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6929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34,62%</w:t>
            </w:r>
          </w:p>
        </w:tc>
      </w:tr>
      <w:tr w:rsidR="00085CF1" w:rsidRPr="00A554E9" w14:paraId="149C15FB" w14:textId="77777777" w:rsidTr="007A408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BF50" w14:textId="77777777" w:rsidR="00085CF1" w:rsidRPr="00A554E9" w:rsidRDefault="00085CF1" w:rsidP="007A4085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503B" w14:textId="77777777" w:rsidR="00085CF1" w:rsidRPr="00A554E9" w:rsidRDefault="00085CF1" w:rsidP="007A4085">
            <w:pPr>
              <w:pStyle w:val="Tekstpodstawowy"/>
              <w:spacing w:before="20" w:after="20" w:line="240" w:lineRule="auto"/>
              <w:jc w:val="left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Aleksandra Świerczyńska</w:t>
            </w:r>
            <w:r w:rsidR="001C4C51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-Kowalczyk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BE0D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2 679 963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D1AA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21,09%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3189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2 679 963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393F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21,09%</w:t>
            </w:r>
          </w:p>
        </w:tc>
      </w:tr>
      <w:tr w:rsidR="00085CF1" w:rsidRPr="00A554E9" w14:paraId="6AD62BD3" w14:textId="77777777" w:rsidTr="007A408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DD5" w14:textId="77777777" w:rsidR="00085CF1" w:rsidRPr="00A554E9" w:rsidRDefault="00085CF1" w:rsidP="007A4085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8171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Magdalena Gałwa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9674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2 603 307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C825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20,49%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B6B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2 603 307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0F48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20,49%</w:t>
            </w:r>
          </w:p>
        </w:tc>
      </w:tr>
      <w:tr w:rsidR="00085CF1" w:rsidRPr="00A554E9" w14:paraId="081E8A06" w14:textId="77777777" w:rsidTr="007A408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225B" w14:textId="77777777" w:rsidR="00085CF1" w:rsidRPr="00A554E9" w:rsidRDefault="00085CF1" w:rsidP="007A4085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DBB2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Konrad Niedziałek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FEF4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1 588 300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E76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12,50%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2B11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1 588 300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2216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12,50%</w:t>
            </w:r>
          </w:p>
        </w:tc>
      </w:tr>
      <w:tr w:rsidR="00085CF1" w:rsidRPr="00A554E9" w14:paraId="43FDAC50" w14:textId="77777777" w:rsidTr="007A408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CE77" w14:textId="77777777" w:rsidR="00085CF1" w:rsidRPr="00A554E9" w:rsidRDefault="00085CF1" w:rsidP="007A4085">
            <w:pPr>
              <w:pStyle w:val="Tekstpodstawowy"/>
              <w:spacing w:before="20" w:after="20" w:line="240" w:lineRule="auto"/>
              <w:jc w:val="center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6D3E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rPr>
                <w:rFonts w:ascii="Tahoma" w:hAnsi="Tahoma" w:cs="Tahoma"/>
                <w:i w:val="0"/>
                <w:sz w:val="18"/>
                <w:szCs w:val="18"/>
                <w:highlight w:val="green"/>
                <w:lang w:eastAsia="en-US"/>
              </w:rPr>
            </w:pPr>
            <w:r w:rsidRPr="00A554E9"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  <w:t>Pozostali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BE56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1 436 428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C8C6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11,30%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48C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1 436 428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88EC" w14:textId="77777777" w:rsidR="00085CF1" w:rsidRPr="00A554E9" w:rsidRDefault="00085CF1" w:rsidP="00A554E9">
            <w:pPr>
              <w:spacing w:before="20" w:after="2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11,30%</w:t>
            </w:r>
          </w:p>
        </w:tc>
      </w:tr>
      <w:tr w:rsidR="00085CF1" w:rsidRPr="00A554E9" w14:paraId="2BB1F810" w14:textId="77777777" w:rsidTr="007A4085"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5C84616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RAZEM: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F35AFB5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right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12 707 159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9A27404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right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100,00%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8499F50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right"/>
              <w:rPr>
                <w:rFonts w:ascii="Tahoma" w:hAnsi="Tahoma" w:cs="Tahoma"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12 707 159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B717C14" w14:textId="77777777" w:rsidR="00085CF1" w:rsidRPr="00A554E9" w:rsidRDefault="00085CF1" w:rsidP="00A554E9">
            <w:pPr>
              <w:pStyle w:val="Tekstpodstawowy"/>
              <w:spacing w:before="20" w:after="20" w:line="240" w:lineRule="auto"/>
              <w:jc w:val="right"/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</w:pPr>
            <w:r w:rsidRPr="00A554E9">
              <w:rPr>
                <w:rFonts w:ascii="Tahoma" w:hAnsi="Tahoma" w:cs="Tahoma"/>
                <w:b/>
                <w:i w:val="0"/>
                <w:sz w:val="18"/>
                <w:szCs w:val="18"/>
                <w:lang w:eastAsia="en-US"/>
              </w:rPr>
              <w:t>100,00%</w:t>
            </w:r>
          </w:p>
        </w:tc>
      </w:tr>
    </w:tbl>
    <w:p w14:paraId="65864DC2" w14:textId="77777777" w:rsidR="00085CF1" w:rsidRDefault="00085CF1" w:rsidP="00085CF1">
      <w:pPr>
        <w:pStyle w:val="Tekstpodstawowy"/>
        <w:spacing w:before="120" w:after="120" w:line="280" w:lineRule="exact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  <w:vertAlign w:val="superscript"/>
        </w:rPr>
        <w:t>1)</w:t>
      </w:r>
      <w:r>
        <w:rPr>
          <w:rFonts w:ascii="Tahoma" w:hAnsi="Tahoma" w:cs="Tahoma"/>
          <w:sz w:val="18"/>
        </w:rPr>
        <w:t xml:space="preserve"> Powyższa informacja o stanie posiadania akcji Spółki przez akcjonariuszy posiadających co najmniej 5% </w:t>
      </w:r>
      <w:r>
        <w:rPr>
          <w:rFonts w:ascii="Tahoma" w:hAnsi="Tahoma" w:cs="Tahoma"/>
          <w:sz w:val="18"/>
        </w:rPr>
        <w:br/>
        <w:t xml:space="preserve">w ogólnej liczbie głosów na Walnym Zgromadzeniu Spółki sporządzona została na podstawie aktualnych informacji uzyskanych od akcjonariuszy w drodze realizacji przez nich obowiązków nałożonych na akcjonariuszy spółek publicznych, w szczególności na mocy odpowiednich postanowień: Ustawy z dnia 29.07.2005 r. o ofercie publicznej i warunkach wprowadzania instrumentów finansowych do zorganizowanego systemu obrotu oraz </w:t>
      </w:r>
      <w:r>
        <w:rPr>
          <w:rFonts w:ascii="Tahoma" w:hAnsi="Tahoma" w:cs="Tahoma"/>
          <w:sz w:val="18"/>
        </w:rPr>
        <w:br/>
        <w:t>o spółkach publicznych (art. 69 i art. 69a) oraz Rozporządzenia Parlamentu Europejskiego i Rady (UE) Nr 596/2014 z dnia 16.04.2014 r. w sprawie nadużyć na rynku (rozporządzenie w sprawie nadużyć na rynku) oraz uchylające dyrektywę 2003/6/WE Parlamentu Europejskiego i Rady i dyrektywy Komisji 2003/124/WE, 2003/125/WE i 2004/72/WE (art. 19).</w:t>
      </w:r>
    </w:p>
    <w:p w14:paraId="6C620469" w14:textId="77777777" w:rsidR="00B75584" w:rsidRPr="00CC18D0" w:rsidRDefault="00B75584">
      <w:pPr>
        <w:pStyle w:val="Tekstpodstawowy"/>
        <w:spacing w:before="120" w:after="120" w:line="320" w:lineRule="exact"/>
        <w:rPr>
          <w:rFonts w:ascii="Tahoma" w:hAnsi="Tahoma" w:cs="Tahoma"/>
          <w:sz w:val="20"/>
          <w:szCs w:val="22"/>
        </w:rPr>
      </w:pPr>
    </w:p>
    <w:p w14:paraId="0750106E" w14:textId="77777777" w:rsidR="00FF0E9E" w:rsidRPr="00CC18D0" w:rsidRDefault="00FF0E9E">
      <w:pPr>
        <w:pStyle w:val="Tekstpodstawowy"/>
        <w:spacing w:before="120" w:after="120" w:line="320" w:lineRule="exact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1355E8" w:rsidRPr="00CC18D0" w14:paraId="1727A8DA" w14:textId="77777777">
        <w:trPr>
          <w:jc w:val="center"/>
        </w:trPr>
        <w:tc>
          <w:tcPr>
            <w:tcW w:w="3096" w:type="dxa"/>
          </w:tcPr>
          <w:p w14:paraId="25930F2C" w14:textId="77777777" w:rsidR="001355E8" w:rsidRPr="00CC18D0" w:rsidRDefault="001355E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Aleksandra Świerczyńska</w:t>
            </w:r>
            <w:r w:rsidR="004F7327">
              <w:rPr>
                <w:rFonts w:ascii="Tahoma" w:hAnsi="Tahoma" w:cs="Tahoma"/>
                <w:b/>
                <w:sz w:val="18"/>
                <w:szCs w:val="20"/>
              </w:rPr>
              <w:t>-Kowalczyk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Prezes Zarządu</w:t>
            </w:r>
          </w:p>
        </w:tc>
        <w:tc>
          <w:tcPr>
            <w:tcW w:w="3096" w:type="dxa"/>
          </w:tcPr>
          <w:p w14:paraId="15B9E234" w14:textId="77777777" w:rsidR="001355E8" w:rsidRPr="00CC18D0" w:rsidRDefault="001355E8" w:rsidP="00C75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C18D0">
              <w:rPr>
                <w:rFonts w:ascii="Tahoma" w:hAnsi="Tahoma" w:cs="Tahoma"/>
                <w:b/>
                <w:sz w:val="18"/>
                <w:szCs w:val="20"/>
              </w:rPr>
              <w:t>Magdalena Gałwa</w:t>
            </w:r>
            <w:r w:rsidRPr="00CC18D0">
              <w:rPr>
                <w:rFonts w:ascii="Tahoma" w:hAnsi="Tahoma" w:cs="Tahoma"/>
                <w:sz w:val="18"/>
                <w:szCs w:val="20"/>
              </w:rPr>
              <w:br/>
              <w:t xml:space="preserve"> Wiceprezes Zarządu</w:t>
            </w:r>
          </w:p>
        </w:tc>
      </w:tr>
    </w:tbl>
    <w:p w14:paraId="6785835E" w14:textId="77777777" w:rsidR="00B75584" w:rsidRPr="00CC18D0" w:rsidRDefault="00B75584">
      <w:pPr>
        <w:pStyle w:val="Tekstpodstawowy"/>
        <w:spacing w:before="120" w:after="120" w:line="320" w:lineRule="exact"/>
        <w:rPr>
          <w:rFonts w:ascii="Tahoma" w:hAnsi="Tahoma" w:cs="Tahoma"/>
          <w:sz w:val="20"/>
        </w:rPr>
      </w:pPr>
    </w:p>
    <w:sectPr w:rsidR="00B75584" w:rsidRPr="00CC18D0" w:rsidSect="00CC18D0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4787D" w14:textId="77777777" w:rsidR="00FC2727" w:rsidRDefault="00FC2727">
      <w:r>
        <w:separator/>
      </w:r>
    </w:p>
  </w:endnote>
  <w:endnote w:type="continuationSeparator" w:id="0">
    <w:p w14:paraId="7137B15E" w14:textId="77777777" w:rsidR="00FC2727" w:rsidRDefault="00FC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7DD76" w14:textId="77777777" w:rsidR="00ED5C7E" w:rsidRDefault="00ED5C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3A7AA24" w14:textId="77777777" w:rsidR="00ED5C7E" w:rsidRDefault="00ED5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B6EB8" w14:textId="77777777" w:rsidR="00ED5C7E" w:rsidRPr="00570498" w:rsidRDefault="00ED5C7E">
    <w:pPr>
      <w:pStyle w:val="Stopka"/>
      <w:framePr w:wrap="around" w:vAnchor="text" w:hAnchor="margin" w:xAlign="center" w:y="1"/>
      <w:rPr>
        <w:rStyle w:val="Numerstrony"/>
        <w:rFonts w:ascii="Tahoma" w:hAnsi="Tahoma" w:cs="Tahoma"/>
        <w:sz w:val="20"/>
      </w:rPr>
    </w:pPr>
    <w:r w:rsidRPr="00570498">
      <w:rPr>
        <w:rStyle w:val="Numerstrony"/>
        <w:rFonts w:ascii="Tahoma" w:hAnsi="Tahoma" w:cs="Tahoma"/>
        <w:sz w:val="20"/>
      </w:rPr>
      <w:fldChar w:fldCharType="begin"/>
    </w:r>
    <w:r w:rsidRPr="00570498">
      <w:rPr>
        <w:rStyle w:val="Numerstrony"/>
        <w:rFonts w:ascii="Tahoma" w:hAnsi="Tahoma" w:cs="Tahoma"/>
        <w:sz w:val="20"/>
      </w:rPr>
      <w:instrText xml:space="preserve">PAGE  </w:instrText>
    </w:r>
    <w:r w:rsidRPr="00570498">
      <w:rPr>
        <w:rStyle w:val="Numerstrony"/>
        <w:rFonts w:ascii="Tahoma" w:hAnsi="Tahoma" w:cs="Tahoma"/>
        <w:sz w:val="20"/>
      </w:rPr>
      <w:fldChar w:fldCharType="separate"/>
    </w:r>
    <w:r w:rsidR="00C15734">
      <w:rPr>
        <w:rStyle w:val="Numerstrony"/>
        <w:rFonts w:ascii="Tahoma" w:hAnsi="Tahoma" w:cs="Tahoma"/>
        <w:noProof/>
        <w:sz w:val="20"/>
      </w:rPr>
      <w:t>19</w:t>
    </w:r>
    <w:r w:rsidRPr="00570498">
      <w:rPr>
        <w:rStyle w:val="Numerstrony"/>
        <w:rFonts w:ascii="Tahoma" w:hAnsi="Tahoma" w:cs="Tahoma"/>
        <w:sz w:val="20"/>
      </w:rPr>
      <w:fldChar w:fldCharType="end"/>
    </w:r>
  </w:p>
  <w:p w14:paraId="6B135113" w14:textId="77777777" w:rsidR="00ED5C7E" w:rsidRDefault="00ED5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C014B" w14:textId="77777777" w:rsidR="00FC2727" w:rsidRDefault="00FC2727">
      <w:r>
        <w:separator/>
      </w:r>
    </w:p>
  </w:footnote>
  <w:footnote w:type="continuationSeparator" w:id="0">
    <w:p w14:paraId="338E8C54" w14:textId="77777777" w:rsidR="00FC2727" w:rsidRDefault="00FC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7EE28" w14:textId="77777777" w:rsidR="00ED5C7E" w:rsidRDefault="00ED5C7E" w:rsidP="00CC18D0">
    <w:pPr>
      <w:pStyle w:val="Nagwek"/>
      <w:jc w:val="center"/>
    </w:pPr>
    <w:r>
      <w:rPr>
        <w:noProof/>
      </w:rPr>
      <w:drawing>
        <wp:inline distT="0" distB="0" distL="0" distR="0" wp14:anchorId="15D9213E" wp14:editId="45DCFEBF">
          <wp:extent cx="1190625" cy="819150"/>
          <wp:effectExtent l="0" t="0" r="9525" b="0"/>
          <wp:docPr id="2" name="Obraz 2" descr="czarnoc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arnoci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81F2A" w14:textId="77777777" w:rsidR="00ED5C7E" w:rsidRDefault="00ED5C7E" w:rsidP="00CC18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7F8"/>
    <w:multiLevelType w:val="hybridMultilevel"/>
    <w:tmpl w:val="392829C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901CB"/>
    <w:multiLevelType w:val="hybridMultilevel"/>
    <w:tmpl w:val="CB7CEF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AC1"/>
    <w:multiLevelType w:val="hybridMultilevel"/>
    <w:tmpl w:val="0BD2B9D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4160F"/>
    <w:multiLevelType w:val="hybridMultilevel"/>
    <w:tmpl w:val="E4A6320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F23CB"/>
    <w:multiLevelType w:val="hybridMultilevel"/>
    <w:tmpl w:val="A60C9B84"/>
    <w:lvl w:ilvl="0" w:tplc="45A07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C4409"/>
    <w:multiLevelType w:val="hybridMultilevel"/>
    <w:tmpl w:val="2B06DCA2"/>
    <w:lvl w:ilvl="0" w:tplc="A64ADF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3463C"/>
    <w:multiLevelType w:val="hybridMultilevel"/>
    <w:tmpl w:val="260287E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EBB"/>
    <w:multiLevelType w:val="hybridMultilevel"/>
    <w:tmpl w:val="4072D6C4"/>
    <w:lvl w:ilvl="0" w:tplc="3098A91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8A918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8" w:tplc="041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8" w15:restartNumberingAfterBreak="0">
    <w:nsid w:val="29DB00A5"/>
    <w:multiLevelType w:val="hybridMultilevel"/>
    <w:tmpl w:val="2068A6E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C4DAB"/>
    <w:multiLevelType w:val="hybridMultilevel"/>
    <w:tmpl w:val="9DDA56E2"/>
    <w:lvl w:ilvl="0" w:tplc="3098A91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8A918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8" w:tplc="041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0" w15:restartNumberingAfterBreak="0">
    <w:nsid w:val="2B1034EA"/>
    <w:multiLevelType w:val="hybridMultilevel"/>
    <w:tmpl w:val="547EBC2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F1BA9"/>
    <w:multiLevelType w:val="hybridMultilevel"/>
    <w:tmpl w:val="AC26BE8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D20EB"/>
    <w:multiLevelType w:val="hybridMultilevel"/>
    <w:tmpl w:val="D08651C0"/>
    <w:lvl w:ilvl="0" w:tplc="3098A9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A2CEC"/>
    <w:multiLevelType w:val="hybridMultilevel"/>
    <w:tmpl w:val="478A04E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F6015"/>
    <w:multiLevelType w:val="hybridMultilevel"/>
    <w:tmpl w:val="8A62446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57CA7"/>
    <w:multiLevelType w:val="hybridMultilevel"/>
    <w:tmpl w:val="F140E402"/>
    <w:lvl w:ilvl="0" w:tplc="9DB84C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BB75F0"/>
    <w:multiLevelType w:val="hybridMultilevel"/>
    <w:tmpl w:val="1AA453CC"/>
    <w:lvl w:ilvl="0" w:tplc="63BC7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469C1"/>
    <w:multiLevelType w:val="hybridMultilevel"/>
    <w:tmpl w:val="D4C04600"/>
    <w:lvl w:ilvl="0" w:tplc="1F8A3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F31490"/>
    <w:multiLevelType w:val="hybridMultilevel"/>
    <w:tmpl w:val="24E8396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61782F"/>
    <w:multiLevelType w:val="hybridMultilevel"/>
    <w:tmpl w:val="F1BA218E"/>
    <w:lvl w:ilvl="0" w:tplc="3098A91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71D"/>
    <w:multiLevelType w:val="hybridMultilevel"/>
    <w:tmpl w:val="CEB8EA6E"/>
    <w:lvl w:ilvl="0" w:tplc="56683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D5CA6"/>
    <w:multiLevelType w:val="hybridMultilevel"/>
    <w:tmpl w:val="2CB4465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D136D2"/>
    <w:multiLevelType w:val="hybridMultilevel"/>
    <w:tmpl w:val="F0E2D22E"/>
    <w:lvl w:ilvl="0" w:tplc="DB585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B2DB1"/>
    <w:multiLevelType w:val="hybridMultilevel"/>
    <w:tmpl w:val="54F6C63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F0C74"/>
    <w:multiLevelType w:val="hybridMultilevel"/>
    <w:tmpl w:val="CCF2E194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9D00701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125A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098A91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 w:tplc="0FEC4A8A">
      <w:start w:val="2"/>
      <w:numFmt w:val="bullet"/>
      <w:lvlText w:val=""/>
      <w:lvlJc w:val="left"/>
      <w:pPr>
        <w:tabs>
          <w:tab w:val="num" w:pos="3645"/>
        </w:tabs>
        <w:ind w:left="3645" w:hanging="405"/>
      </w:pPr>
      <w:rPr>
        <w:rFonts w:ascii="Wingdings" w:eastAsia="Times New Roman" w:hAnsi="Wingdings" w:cs="Tahoma" w:hint="default"/>
      </w:r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CC788D8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098A918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06264">
    <w:abstractNumId w:val="24"/>
  </w:num>
  <w:num w:numId="2" w16cid:durableId="422148019">
    <w:abstractNumId w:val="12"/>
  </w:num>
  <w:num w:numId="3" w16cid:durableId="1678195903">
    <w:abstractNumId w:val="9"/>
  </w:num>
  <w:num w:numId="4" w16cid:durableId="639189933">
    <w:abstractNumId w:val="7"/>
  </w:num>
  <w:num w:numId="5" w16cid:durableId="977102282">
    <w:abstractNumId w:val="19"/>
  </w:num>
  <w:num w:numId="6" w16cid:durableId="2140494397">
    <w:abstractNumId w:val="2"/>
  </w:num>
  <w:num w:numId="7" w16cid:durableId="2037466908">
    <w:abstractNumId w:val="3"/>
  </w:num>
  <w:num w:numId="8" w16cid:durableId="1670598512">
    <w:abstractNumId w:val="10"/>
  </w:num>
  <w:num w:numId="9" w16cid:durableId="1250237517">
    <w:abstractNumId w:val="6"/>
  </w:num>
  <w:num w:numId="10" w16cid:durableId="1398356012">
    <w:abstractNumId w:val="11"/>
  </w:num>
  <w:num w:numId="11" w16cid:durableId="404568639">
    <w:abstractNumId w:val="8"/>
  </w:num>
  <w:num w:numId="12" w16cid:durableId="1245604593">
    <w:abstractNumId w:val="18"/>
  </w:num>
  <w:num w:numId="13" w16cid:durableId="1918123788">
    <w:abstractNumId w:val="23"/>
  </w:num>
  <w:num w:numId="14" w16cid:durableId="1924950479">
    <w:abstractNumId w:val="14"/>
  </w:num>
  <w:num w:numId="15" w16cid:durableId="898633330">
    <w:abstractNumId w:val="21"/>
  </w:num>
  <w:num w:numId="16" w16cid:durableId="1556234304">
    <w:abstractNumId w:val="0"/>
  </w:num>
  <w:num w:numId="17" w16cid:durableId="862090428">
    <w:abstractNumId w:val="13"/>
  </w:num>
  <w:num w:numId="18" w16cid:durableId="424498338">
    <w:abstractNumId w:val="17"/>
  </w:num>
  <w:num w:numId="19" w16cid:durableId="2101674668">
    <w:abstractNumId w:val="1"/>
  </w:num>
  <w:num w:numId="20" w16cid:durableId="2060208569">
    <w:abstractNumId w:val="20"/>
  </w:num>
  <w:num w:numId="21" w16cid:durableId="1926379413">
    <w:abstractNumId w:val="5"/>
  </w:num>
  <w:num w:numId="22" w16cid:durableId="395933289">
    <w:abstractNumId w:val="22"/>
  </w:num>
  <w:num w:numId="23" w16cid:durableId="533202204">
    <w:abstractNumId w:val="16"/>
  </w:num>
  <w:num w:numId="24" w16cid:durableId="1830516360">
    <w:abstractNumId w:val="4"/>
  </w:num>
  <w:num w:numId="25" w16cid:durableId="150364971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4E"/>
    <w:rsid w:val="00000203"/>
    <w:rsid w:val="00000233"/>
    <w:rsid w:val="00001449"/>
    <w:rsid w:val="000034D3"/>
    <w:rsid w:val="00003DED"/>
    <w:rsid w:val="00003FB0"/>
    <w:rsid w:val="00005F3C"/>
    <w:rsid w:val="00006A4E"/>
    <w:rsid w:val="00006D4E"/>
    <w:rsid w:val="00006DAF"/>
    <w:rsid w:val="00010166"/>
    <w:rsid w:val="00011448"/>
    <w:rsid w:val="000114F8"/>
    <w:rsid w:val="00012D42"/>
    <w:rsid w:val="00013C4B"/>
    <w:rsid w:val="000145EB"/>
    <w:rsid w:val="00015100"/>
    <w:rsid w:val="00016299"/>
    <w:rsid w:val="00017685"/>
    <w:rsid w:val="000215AA"/>
    <w:rsid w:val="000237F6"/>
    <w:rsid w:val="000253ED"/>
    <w:rsid w:val="000269FA"/>
    <w:rsid w:val="00027EED"/>
    <w:rsid w:val="000330BE"/>
    <w:rsid w:val="00033530"/>
    <w:rsid w:val="00034B70"/>
    <w:rsid w:val="00034E44"/>
    <w:rsid w:val="00036E28"/>
    <w:rsid w:val="00036F71"/>
    <w:rsid w:val="00042AD0"/>
    <w:rsid w:val="000443DE"/>
    <w:rsid w:val="00044E77"/>
    <w:rsid w:val="00045022"/>
    <w:rsid w:val="00046D17"/>
    <w:rsid w:val="00046E5D"/>
    <w:rsid w:val="00046F04"/>
    <w:rsid w:val="0004729A"/>
    <w:rsid w:val="00050B50"/>
    <w:rsid w:val="00050BAB"/>
    <w:rsid w:val="000511C7"/>
    <w:rsid w:val="000527AE"/>
    <w:rsid w:val="000532E5"/>
    <w:rsid w:val="000558F9"/>
    <w:rsid w:val="00056729"/>
    <w:rsid w:val="00061D37"/>
    <w:rsid w:val="00062B79"/>
    <w:rsid w:val="00063B83"/>
    <w:rsid w:val="0006477E"/>
    <w:rsid w:val="00065FFE"/>
    <w:rsid w:val="00066966"/>
    <w:rsid w:val="00066A8F"/>
    <w:rsid w:val="00066E57"/>
    <w:rsid w:val="00067343"/>
    <w:rsid w:val="00070743"/>
    <w:rsid w:val="00073759"/>
    <w:rsid w:val="00073C29"/>
    <w:rsid w:val="000741A8"/>
    <w:rsid w:val="00074C88"/>
    <w:rsid w:val="000755DF"/>
    <w:rsid w:val="00076CEF"/>
    <w:rsid w:val="00080FAC"/>
    <w:rsid w:val="000817A4"/>
    <w:rsid w:val="00081BB7"/>
    <w:rsid w:val="000829FB"/>
    <w:rsid w:val="000836CD"/>
    <w:rsid w:val="00085CF1"/>
    <w:rsid w:val="00092DA1"/>
    <w:rsid w:val="000931BD"/>
    <w:rsid w:val="00094953"/>
    <w:rsid w:val="00096F1A"/>
    <w:rsid w:val="000A02A6"/>
    <w:rsid w:val="000A06EE"/>
    <w:rsid w:val="000A2C55"/>
    <w:rsid w:val="000A52D4"/>
    <w:rsid w:val="000A5509"/>
    <w:rsid w:val="000A6CB5"/>
    <w:rsid w:val="000B04BF"/>
    <w:rsid w:val="000B1650"/>
    <w:rsid w:val="000B1CED"/>
    <w:rsid w:val="000B40CA"/>
    <w:rsid w:val="000B4949"/>
    <w:rsid w:val="000B532D"/>
    <w:rsid w:val="000B5509"/>
    <w:rsid w:val="000B5918"/>
    <w:rsid w:val="000B5B6E"/>
    <w:rsid w:val="000B5EC3"/>
    <w:rsid w:val="000B7543"/>
    <w:rsid w:val="000B7A77"/>
    <w:rsid w:val="000C1433"/>
    <w:rsid w:val="000C2210"/>
    <w:rsid w:val="000C245F"/>
    <w:rsid w:val="000C2F1C"/>
    <w:rsid w:val="000C3F86"/>
    <w:rsid w:val="000C3F90"/>
    <w:rsid w:val="000C46CE"/>
    <w:rsid w:val="000C4A96"/>
    <w:rsid w:val="000C5838"/>
    <w:rsid w:val="000C5AAA"/>
    <w:rsid w:val="000C63FC"/>
    <w:rsid w:val="000C6A72"/>
    <w:rsid w:val="000C6AC9"/>
    <w:rsid w:val="000C7401"/>
    <w:rsid w:val="000D2C73"/>
    <w:rsid w:val="000D2D07"/>
    <w:rsid w:val="000D2FED"/>
    <w:rsid w:val="000D5417"/>
    <w:rsid w:val="000D55F3"/>
    <w:rsid w:val="000D64BB"/>
    <w:rsid w:val="000D66B2"/>
    <w:rsid w:val="000D68A4"/>
    <w:rsid w:val="000D6943"/>
    <w:rsid w:val="000D7768"/>
    <w:rsid w:val="000E0433"/>
    <w:rsid w:val="000E15CC"/>
    <w:rsid w:val="000E1FDD"/>
    <w:rsid w:val="000E517C"/>
    <w:rsid w:val="000E5197"/>
    <w:rsid w:val="000E52D2"/>
    <w:rsid w:val="000F0556"/>
    <w:rsid w:val="000F192A"/>
    <w:rsid w:val="000F2194"/>
    <w:rsid w:val="000F24F0"/>
    <w:rsid w:val="000F3A2A"/>
    <w:rsid w:val="000F49AB"/>
    <w:rsid w:val="000F5010"/>
    <w:rsid w:val="000F5540"/>
    <w:rsid w:val="000F65C9"/>
    <w:rsid w:val="000F6A34"/>
    <w:rsid w:val="000F6E1A"/>
    <w:rsid w:val="0010084F"/>
    <w:rsid w:val="00100CD7"/>
    <w:rsid w:val="00101D6E"/>
    <w:rsid w:val="00102517"/>
    <w:rsid w:val="00102FB2"/>
    <w:rsid w:val="001031B5"/>
    <w:rsid w:val="00105746"/>
    <w:rsid w:val="00106140"/>
    <w:rsid w:val="0010620F"/>
    <w:rsid w:val="001212E9"/>
    <w:rsid w:val="00124832"/>
    <w:rsid w:val="00124AF0"/>
    <w:rsid w:val="00126265"/>
    <w:rsid w:val="00126DE1"/>
    <w:rsid w:val="00127890"/>
    <w:rsid w:val="00127FD3"/>
    <w:rsid w:val="00131163"/>
    <w:rsid w:val="00131AB2"/>
    <w:rsid w:val="00132954"/>
    <w:rsid w:val="00132AD8"/>
    <w:rsid w:val="00132EF0"/>
    <w:rsid w:val="001340CA"/>
    <w:rsid w:val="0013524C"/>
    <w:rsid w:val="001355E8"/>
    <w:rsid w:val="00135755"/>
    <w:rsid w:val="00136D41"/>
    <w:rsid w:val="00137921"/>
    <w:rsid w:val="00141A96"/>
    <w:rsid w:val="00141DB4"/>
    <w:rsid w:val="00143173"/>
    <w:rsid w:val="00143338"/>
    <w:rsid w:val="0014507C"/>
    <w:rsid w:val="00145C0A"/>
    <w:rsid w:val="00146136"/>
    <w:rsid w:val="001465A5"/>
    <w:rsid w:val="00146674"/>
    <w:rsid w:val="001471E3"/>
    <w:rsid w:val="001472A5"/>
    <w:rsid w:val="001507AF"/>
    <w:rsid w:val="0015233E"/>
    <w:rsid w:val="0015296B"/>
    <w:rsid w:val="00152CE9"/>
    <w:rsid w:val="0015449A"/>
    <w:rsid w:val="001548F6"/>
    <w:rsid w:val="0015652A"/>
    <w:rsid w:val="00156BC0"/>
    <w:rsid w:val="00157B8E"/>
    <w:rsid w:val="00157C41"/>
    <w:rsid w:val="00160067"/>
    <w:rsid w:val="001623AE"/>
    <w:rsid w:val="0016284D"/>
    <w:rsid w:val="001658FA"/>
    <w:rsid w:val="00165D68"/>
    <w:rsid w:val="00166C26"/>
    <w:rsid w:val="00170C07"/>
    <w:rsid w:val="00171BB9"/>
    <w:rsid w:val="001727A3"/>
    <w:rsid w:val="00173EF4"/>
    <w:rsid w:val="0017439D"/>
    <w:rsid w:val="00176C77"/>
    <w:rsid w:val="00177349"/>
    <w:rsid w:val="0018047C"/>
    <w:rsid w:val="00183547"/>
    <w:rsid w:val="001854A8"/>
    <w:rsid w:val="00185CF5"/>
    <w:rsid w:val="001871DA"/>
    <w:rsid w:val="001874CB"/>
    <w:rsid w:val="00190420"/>
    <w:rsid w:val="001910D4"/>
    <w:rsid w:val="001924FD"/>
    <w:rsid w:val="00192504"/>
    <w:rsid w:val="00192BC8"/>
    <w:rsid w:val="00196F5A"/>
    <w:rsid w:val="00197FA5"/>
    <w:rsid w:val="001A20A5"/>
    <w:rsid w:val="001A3DBC"/>
    <w:rsid w:val="001A4418"/>
    <w:rsid w:val="001A7314"/>
    <w:rsid w:val="001A7A51"/>
    <w:rsid w:val="001A7DCA"/>
    <w:rsid w:val="001A7EA3"/>
    <w:rsid w:val="001B029D"/>
    <w:rsid w:val="001B1F1A"/>
    <w:rsid w:val="001B28AB"/>
    <w:rsid w:val="001B2E63"/>
    <w:rsid w:val="001B40E2"/>
    <w:rsid w:val="001B6E4B"/>
    <w:rsid w:val="001B6EE6"/>
    <w:rsid w:val="001C1351"/>
    <w:rsid w:val="001C14D8"/>
    <w:rsid w:val="001C1A32"/>
    <w:rsid w:val="001C4C51"/>
    <w:rsid w:val="001C6005"/>
    <w:rsid w:val="001C6585"/>
    <w:rsid w:val="001C7562"/>
    <w:rsid w:val="001D06AC"/>
    <w:rsid w:val="001D06B7"/>
    <w:rsid w:val="001D0BB4"/>
    <w:rsid w:val="001D2A8C"/>
    <w:rsid w:val="001D32E3"/>
    <w:rsid w:val="001D4BC4"/>
    <w:rsid w:val="001D4C35"/>
    <w:rsid w:val="001D58CA"/>
    <w:rsid w:val="001D59E9"/>
    <w:rsid w:val="001D704F"/>
    <w:rsid w:val="001D78D6"/>
    <w:rsid w:val="001E064A"/>
    <w:rsid w:val="001E3864"/>
    <w:rsid w:val="001E418A"/>
    <w:rsid w:val="001E610E"/>
    <w:rsid w:val="001E7B95"/>
    <w:rsid w:val="001F0422"/>
    <w:rsid w:val="001F4637"/>
    <w:rsid w:val="001F6CC1"/>
    <w:rsid w:val="001F7861"/>
    <w:rsid w:val="00201199"/>
    <w:rsid w:val="00201EED"/>
    <w:rsid w:val="002047B9"/>
    <w:rsid w:val="002053A1"/>
    <w:rsid w:val="00205914"/>
    <w:rsid w:val="00205D06"/>
    <w:rsid w:val="0020729D"/>
    <w:rsid w:val="002102CB"/>
    <w:rsid w:val="00210612"/>
    <w:rsid w:val="002109C9"/>
    <w:rsid w:val="00210DA2"/>
    <w:rsid w:val="00210EE2"/>
    <w:rsid w:val="00212225"/>
    <w:rsid w:val="002152EA"/>
    <w:rsid w:val="00217135"/>
    <w:rsid w:val="00217A80"/>
    <w:rsid w:val="002222F2"/>
    <w:rsid w:val="002228FC"/>
    <w:rsid w:val="00222972"/>
    <w:rsid w:val="00222E98"/>
    <w:rsid w:val="002231D6"/>
    <w:rsid w:val="00227483"/>
    <w:rsid w:val="002303EA"/>
    <w:rsid w:val="002306F0"/>
    <w:rsid w:val="0023374A"/>
    <w:rsid w:val="002345B8"/>
    <w:rsid w:val="00234640"/>
    <w:rsid w:val="00234690"/>
    <w:rsid w:val="00234C79"/>
    <w:rsid w:val="0023510B"/>
    <w:rsid w:val="00235474"/>
    <w:rsid w:val="00237C81"/>
    <w:rsid w:val="002405BB"/>
    <w:rsid w:val="00240CBB"/>
    <w:rsid w:val="0024210A"/>
    <w:rsid w:val="002426F7"/>
    <w:rsid w:val="00242E38"/>
    <w:rsid w:val="00244A67"/>
    <w:rsid w:val="0024599F"/>
    <w:rsid w:val="002462F3"/>
    <w:rsid w:val="002462FE"/>
    <w:rsid w:val="00250429"/>
    <w:rsid w:val="00251064"/>
    <w:rsid w:val="002518D9"/>
    <w:rsid w:val="0025214B"/>
    <w:rsid w:val="002526F6"/>
    <w:rsid w:val="002532C5"/>
    <w:rsid w:val="00254751"/>
    <w:rsid w:val="002547B5"/>
    <w:rsid w:val="0025540E"/>
    <w:rsid w:val="00255B65"/>
    <w:rsid w:val="00256A73"/>
    <w:rsid w:val="0026049B"/>
    <w:rsid w:val="00260BC1"/>
    <w:rsid w:val="00262754"/>
    <w:rsid w:val="00263947"/>
    <w:rsid w:val="00267F07"/>
    <w:rsid w:val="0027243F"/>
    <w:rsid w:val="00275FFB"/>
    <w:rsid w:val="002803DD"/>
    <w:rsid w:val="00281772"/>
    <w:rsid w:val="00281FBB"/>
    <w:rsid w:val="00282280"/>
    <w:rsid w:val="00284F66"/>
    <w:rsid w:val="00285867"/>
    <w:rsid w:val="00286646"/>
    <w:rsid w:val="0029050B"/>
    <w:rsid w:val="002910BF"/>
    <w:rsid w:val="00291A9A"/>
    <w:rsid w:val="00292562"/>
    <w:rsid w:val="00293E81"/>
    <w:rsid w:val="00294129"/>
    <w:rsid w:val="00295152"/>
    <w:rsid w:val="00296460"/>
    <w:rsid w:val="00296D5E"/>
    <w:rsid w:val="002A1021"/>
    <w:rsid w:val="002A3154"/>
    <w:rsid w:val="002A37FF"/>
    <w:rsid w:val="002A41CB"/>
    <w:rsid w:val="002A7E83"/>
    <w:rsid w:val="002B0077"/>
    <w:rsid w:val="002B0627"/>
    <w:rsid w:val="002B0EE2"/>
    <w:rsid w:val="002B234F"/>
    <w:rsid w:val="002B2895"/>
    <w:rsid w:val="002B337C"/>
    <w:rsid w:val="002B3DB4"/>
    <w:rsid w:val="002B41A4"/>
    <w:rsid w:val="002B5B38"/>
    <w:rsid w:val="002B60C6"/>
    <w:rsid w:val="002B6B95"/>
    <w:rsid w:val="002B711F"/>
    <w:rsid w:val="002B7D3B"/>
    <w:rsid w:val="002C092E"/>
    <w:rsid w:val="002C0E7B"/>
    <w:rsid w:val="002C4C8D"/>
    <w:rsid w:val="002C53B9"/>
    <w:rsid w:val="002C53CA"/>
    <w:rsid w:val="002C66A1"/>
    <w:rsid w:val="002C70A1"/>
    <w:rsid w:val="002C717E"/>
    <w:rsid w:val="002D0A1D"/>
    <w:rsid w:val="002D12E0"/>
    <w:rsid w:val="002D1FCA"/>
    <w:rsid w:val="002D3305"/>
    <w:rsid w:val="002D3CA5"/>
    <w:rsid w:val="002D3E30"/>
    <w:rsid w:val="002D4BB4"/>
    <w:rsid w:val="002D564C"/>
    <w:rsid w:val="002D6C28"/>
    <w:rsid w:val="002D7371"/>
    <w:rsid w:val="002D77C6"/>
    <w:rsid w:val="002E099D"/>
    <w:rsid w:val="002E11BE"/>
    <w:rsid w:val="002E35C4"/>
    <w:rsid w:val="002E391A"/>
    <w:rsid w:val="002E3AFD"/>
    <w:rsid w:val="002E485F"/>
    <w:rsid w:val="002E4C94"/>
    <w:rsid w:val="002E5108"/>
    <w:rsid w:val="002E5575"/>
    <w:rsid w:val="002E5DDA"/>
    <w:rsid w:val="002E75DE"/>
    <w:rsid w:val="002E7F50"/>
    <w:rsid w:val="002F0A7D"/>
    <w:rsid w:val="002F1F71"/>
    <w:rsid w:val="002F3A6B"/>
    <w:rsid w:val="002F3FD5"/>
    <w:rsid w:val="002F4E01"/>
    <w:rsid w:val="002F52BA"/>
    <w:rsid w:val="0030090E"/>
    <w:rsid w:val="0030154A"/>
    <w:rsid w:val="003030D7"/>
    <w:rsid w:val="00303D8C"/>
    <w:rsid w:val="00304B91"/>
    <w:rsid w:val="00304D52"/>
    <w:rsid w:val="00305188"/>
    <w:rsid w:val="003058ED"/>
    <w:rsid w:val="003059A5"/>
    <w:rsid w:val="0030780F"/>
    <w:rsid w:val="00307BCC"/>
    <w:rsid w:val="00311C8F"/>
    <w:rsid w:val="00312563"/>
    <w:rsid w:val="00312DB9"/>
    <w:rsid w:val="00313AC8"/>
    <w:rsid w:val="00315D0B"/>
    <w:rsid w:val="00316196"/>
    <w:rsid w:val="00317189"/>
    <w:rsid w:val="00317224"/>
    <w:rsid w:val="00317C7A"/>
    <w:rsid w:val="003206FF"/>
    <w:rsid w:val="003212D5"/>
    <w:rsid w:val="003227B2"/>
    <w:rsid w:val="00322831"/>
    <w:rsid w:val="00323EE4"/>
    <w:rsid w:val="0032451C"/>
    <w:rsid w:val="00324C7C"/>
    <w:rsid w:val="00327F8F"/>
    <w:rsid w:val="0033001A"/>
    <w:rsid w:val="00333254"/>
    <w:rsid w:val="0033371F"/>
    <w:rsid w:val="003379F1"/>
    <w:rsid w:val="003407CD"/>
    <w:rsid w:val="0034118A"/>
    <w:rsid w:val="00341732"/>
    <w:rsid w:val="00342890"/>
    <w:rsid w:val="00342F69"/>
    <w:rsid w:val="003442A6"/>
    <w:rsid w:val="003443CD"/>
    <w:rsid w:val="003459C5"/>
    <w:rsid w:val="0035079B"/>
    <w:rsid w:val="00351867"/>
    <w:rsid w:val="00352FAA"/>
    <w:rsid w:val="00353B4C"/>
    <w:rsid w:val="00353FFC"/>
    <w:rsid w:val="0035694E"/>
    <w:rsid w:val="0035711F"/>
    <w:rsid w:val="00360DD4"/>
    <w:rsid w:val="00361259"/>
    <w:rsid w:val="00361E34"/>
    <w:rsid w:val="003623D3"/>
    <w:rsid w:val="00365300"/>
    <w:rsid w:val="00366526"/>
    <w:rsid w:val="00366794"/>
    <w:rsid w:val="00366ED4"/>
    <w:rsid w:val="0036702C"/>
    <w:rsid w:val="003674AB"/>
    <w:rsid w:val="00371333"/>
    <w:rsid w:val="00373372"/>
    <w:rsid w:val="00374797"/>
    <w:rsid w:val="00374C09"/>
    <w:rsid w:val="00380E19"/>
    <w:rsid w:val="00380E43"/>
    <w:rsid w:val="003816A4"/>
    <w:rsid w:val="003818A1"/>
    <w:rsid w:val="00381F15"/>
    <w:rsid w:val="00381F30"/>
    <w:rsid w:val="00382376"/>
    <w:rsid w:val="00382B0D"/>
    <w:rsid w:val="00384735"/>
    <w:rsid w:val="003852CB"/>
    <w:rsid w:val="00385D31"/>
    <w:rsid w:val="00386452"/>
    <w:rsid w:val="003875CD"/>
    <w:rsid w:val="0039080F"/>
    <w:rsid w:val="00390B4B"/>
    <w:rsid w:val="00391A88"/>
    <w:rsid w:val="0039238C"/>
    <w:rsid w:val="00393192"/>
    <w:rsid w:val="0039323D"/>
    <w:rsid w:val="00393916"/>
    <w:rsid w:val="00395912"/>
    <w:rsid w:val="00396A2D"/>
    <w:rsid w:val="003970A9"/>
    <w:rsid w:val="003A10BB"/>
    <w:rsid w:val="003A394D"/>
    <w:rsid w:val="003A3AB8"/>
    <w:rsid w:val="003A3CE7"/>
    <w:rsid w:val="003A455A"/>
    <w:rsid w:val="003A46A8"/>
    <w:rsid w:val="003A4C64"/>
    <w:rsid w:val="003A5BDC"/>
    <w:rsid w:val="003B14FA"/>
    <w:rsid w:val="003B18AC"/>
    <w:rsid w:val="003B2D4B"/>
    <w:rsid w:val="003B49E8"/>
    <w:rsid w:val="003B5F21"/>
    <w:rsid w:val="003B74F8"/>
    <w:rsid w:val="003C124F"/>
    <w:rsid w:val="003C15CC"/>
    <w:rsid w:val="003C2FAE"/>
    <w:rsid w:val="003C670F"/>
    <w:rsid w:val="003C733A"/>
    <w:rsid w:val="003D16EE"/>
    <w:rsid w:val="003D6329"/>
    <w:rsid w:val="003D6FE6"/>
    <w:rsid w:val="003D7338"/>
    <w:rsid w:val="003E2E69"/>
    <w:rsid w:val="003E763C"/>
    <w:rsid w:val="003E7EE7"/>
    <w:rsid w:val="003F0E83"/>
    <w:rsid w:val="003F1F97"/>
    <w:rsid w:val="003F2297"/>
    <w:rsid w:val="003F2608"/>
    <w:rsid w:val="003F292D"/>
    <w:rsid w:val="003F3909"/>
    <w:rsid w:val="003F3CA9"/>
    <w:rsid w:val="003F5FC6"/>
    <w:rsid w:val="003F66F9"/>
    <w:rsid w:val="003F6D43"/>
    <w:rsid w:val="004009B0"/>
    <w:rsid w:val="0040157B"/>
    <w:rsid w:val="00401763"/>
    <w:rsid w:val="00402378"/>
    <w:rsid w:val="00402AF7"/>
    <w:rsid w:val="00402D0D"/>
    <w:rsid w:val="00402F38"/>
    <w:rsid w:val="004035DC"/>
    <w:rsid w:val="00405234"/>
    <w:rsid w:val="00406588"/>
    <w:rsid w:val="00406997"/>
    <w:rsid w:val="00406D73"/>
    <w:rsid w:val="004073D7"/>
    <w:rsid w:val="00407E6B"/>
    <w:rsid w:val="004106ED"/>
    <w:rsid w:val="0041167E"/>
    <w:rsid w:val="00411D0A"/>
    <w:rsid w:val="00411FF3"/>
    <w:rsid w:val="00412973"/>
    <w:rsid w:val="00412D48"/>
    <w:rsid w:val="004136C1"/>
    <w:rsid w:val="00413ACE"/>
    <w:rsid w:val="004163BF"/>
    <w:rsid w:val="0041702A"/>
    <w:rsid w:val="00417427"/>
    <w:rsid w:val="00417A25"/>
    <w:rsid w:val="0042012B"/>
    <w:rsid w:val="00420A3B"/>
    <w:rsid w:val="004216B4"/>
    <w:rsid w:val="00422397"/>
    <w:rsid w:val="00422F87"/>
    <w:rsid w:val="00424768"/>
    <w:rsid w:val="004250CE"/>
    <w:rsid w:val="00425360"/>
    <w:rsid w:val="00426303"/>
    <w:rsid w:val="00426DD0"/>
    <w:rsid w:val="00426F78"/>
    <w:rsid w:val="0043065C"/>
    <w:rsid w:val="004320CD"/>
    <w:rsid w:val="00435188"/>
    <w:rsid w:val="00435884"/>
    <w:rsid w:val="0043676C"/>
    <w:rsid w:val="00436DAB"/>
    <w:rsid w:val="00441983"/>
    <w:rsid w:val="00443157"/>
    <w:rsid w:val="0044528D"/>
    <w:rsid w:val="00445754"/>
    <w:rsid w:val="00446ADD"/>
    <w:rsid w:val="00446F79"/>
    <w:rsid w:val="00450A3B"/>
    <w:rsid w:val="004528B2"/>
    <w:rsid w:val="0045314D"/>
    <w:rsid w:val="00455101"/>
    <w:rsid w:val="00456461"/>
    <w:rsid w:val="0045716A"/>
    <w:rsid w:val="00457FAF"/>
    <w:rsid w:val="00461FFD"/>
    <w:rsid w:val="00462E4D"/>
    <w:rsid w:val="00464C7A"/>
    <w:rsid w:val="00464E53"/>
    <w:rsid w:val="00465C98"/>
    <w:rsid w:val="00467ABF"/>
    <w:rsid w:val="00470464"/>
    <w:rsid w:val="00472171"/>
    <w:rsid w:val="00472F34"/>
    <w:rsid w:val="00474386"/>
    <w:rsid w:val="00476210"/>
    <w:rsid w:val="00477472"/>
    <w:rsid w:val="00477C67"/>
    <w:rsid w:val="00477DC7"/>
    <w:rsid w:val="00480205"/>
    <w:rsid w:val="004815F5"/>
    <w:rsid w:val="00482874"/>
    <w:rsid w:val="00483FFF"/>
    <w:rsid w:val="00486B79"/>
    <w:rsid w:val="00487B99"/>
    <w:rsid w:val="004909F2"/>
    <w:rsid w:val="00490CAE"/>
    <w:rsid w:val="004923B8"/>
    <w:rsid w:val="004923BE"/>
    <w:rsid w:val="004924EC"/>
    <w:rsid w:val="00492C7A"/>
    <w:rsid w:val="00492ECA"/>
    <w:rsid w:val="00493210"/>
    <w:rsid w:val="00493E88"/>
    <w:rsid w:val="004944C0"/>
    <w:rsid w:val="00494680"/>
    <w:rsid w:val="004957DC"/>
    <w:rsid w:val="004957FD"/>
    <w:rsid w:val="0049716E"/>
    <w:rsid w:val="00497C3B"/>
    <w:rsid w:val="004A1569"/>
    <w:rsid w:val="004A652C"/>
    <w:rsid w:val="004A6D8E"/>
    <w:rsid w:val="004A76F8"/>
    <w:rsid w:val="004A7FD0"/>
    <w:rsid w:val="004B0303"/>
    <w:rsid w:val="004B0D3F"/>
    <w:rsid w:val="004B1157"/>
    <w:rsid w:val="004B257B"/>
    <w:rsid w:val="004B485F"/>
    <w:rsid w:val="004B5655"/>
    <w:rsid w:val="004B7947"/>
    <w:rsid w:val="004B7C00"/>
    <w:rsid w:val="004C0655"/>
    <w:rsid w:val="004C10FF"/>
    <w:rsid w:val="004C2122"/>
    <w:rsid w:val="004C3B57"/>
    <w:rsid w:val="004C4E75"/>
    <w:rsid w:val="004C5142"/>
    <w:rsid w:val="004C568B"/>
    <w:rsid w:val="004C5964"/>
    <w:rsid w:val="004C6A03"/>
    <w:rsid w:val="004C7536"/>
    <w:rsid w:val="004D0AA3"/>
    <w:rsid w:val="004D2C5F"/>
    <w:rsid w:val="004D3EC0"/>
    <w:rsid w:val="004D4D4B"/>
    <w:rsid w:val="004D600B"/>
    <w:rsid w:val="004D6F38"/>
    <w:rsid w:val="004D70B1"/>
    <w:rsid w:val="004E1674"/>
    <w:rsid w:val="004E2330"/>
    <w:rsid w:val="004E28D9"/>
    <w:rsid w:val="004E40C0"/>
    <w:rsid w:val="004E46F9"/>
    <w:rsid w:val="004E523E"/>
    <w:rsid w:val="004E5849"/>
    <w:rsid w:val="004E6DA0"/>
    <w:rsid w:val="004E79E0"/>
    <w:rsid w:val="004F28E8"/>
    <w:rsid w:val="004F2B76"/>
    <w:rsid w:val="004F3AE3"/>
    <w:rsid w:val="004F4245"/>
    <w:rsid w:val="004F518A"/>
    <w:rsid w:val="004F7327"/>
    <w:rsid w:val="004F7465"/>
    <w:rsid w:val="004F7C9C"/>
    <w:rsid w:val="005010CF"/>
    <w:rsid w:val="005041ED"/>
    <w:rsid w:val="0050550C"/>
    <w:rsid w:val="005055D4"/>
    <w:rsid w:val="00505D37"/>
    <w:rsid w:val="005060DE"/>
    <w:rsid w:val="005073BF"/>
    <w:rsid w:val="0050794B"/>
    <w:rsid w:val="00507CE0"/>
    <w:rsid w:val="0051276F"/>
    <w:rsid w:val="00512C68"/>
    <w:rsid w:val="0051386B"/>
    <w:rsid w:val="00513E0C"/>
    <w:rsid w:val="0051400D"/>
    <w:rsid w:val="00515BBE"/>
    <w:rsid w:val="00516018"/>
    <w:rsid w:val="00520E71"/>
    <w:rsid w:val="00521C6A"/>
    <w:rsid w:val="00522C7F"/>
    <w:rsid w:val="005236A6"/>
    <w:rsid w:val="00523B56"/>
    <w:rsid w:val="005251E8"/>
    <w:rsid w:val="00525566"/>
    <w:rsid w:val="0052612B"/>
    <w:rsid w:val="00526694"/>
    <w:rsid w:val="00530394"/>
    <w:rsid w:val="00533DA9"/>
    <w:rsid w:val="005350D0"/>
    <w:rsid w:val="00535C5D"/>
    <w:rsid w:val="0054053D"/>
    <w:rsid w:val="0054074E"/>
    <w:rsid w:val="00540D81"/>
    <w:rsid w:val="005433B5"/>
    <w:rsid w:val="005435A7"/>
    <w:rsid w:val="0054399D"/>
    <w:rsid w:val="00543A60"/>
    <w:rsid w:val="00543C76"/>
    <w:rsid w:val="00545DB5"/>
    <w:rsid w:val="00554863"/>
    <w:rsid w:val="00556112"/>
    <w:rsid w:val="005572EA"/>
    <w:rsid w:val="005574D8"/>
    <w:rsid w:val="00560317"/>
    <w:rsid w:val="00560390"/>
    <w:rsid w:val="00562968"/>
    <w:rsid w:val="00563A89"/>
    <w:rsid w:val="00570498"/>
    <w:rsid w:val="00571624"/>
    <w:rsid w:val="005749BF"/>
    <w:rsid w:val="00575A7A"/>
    <w:rsid w:val="00575FE3"/>
    <w:rsid w:val="00576F69"/>
    <w:rsid w:val="00581040"/>
    <w:rsid w:val="00583656"/>
    <w:rsid w:val="00583EA6"/>
    <w:rsid w:val="00584022"/>
    <w:rsid w:val="005841B0"/>
    <w:rsid w:val="005846F0"/>
    <w:rsid w:val="005863B6"/>
    <w:rsid w:val="005864CD"/>
    <w:rsid w:val="00587CDB"/>
    <w:rsid w:val="00590998"/>
    <w:rsid w:val="00591167"/>
    <w:rsid w:val="005915EB"/>
    <w:rsid w:val="00591C64"/>
    <w:rsid w:val="00592186"/>
    <w:rsid w:val="005933C8"/>
    <w:rsid w:val="0059650D"/>
    <w:rsid w:val="00596F98"/>
    <w:rsid w:val="005A00F9"/>
    <w:rsid w:val="005A3288"/>
    <w:rsid w:val="005A3E79"/>
    <w:rsid w:val="005A425D"/>
    <w:rsid w:val="005A474E"/>
    <w:rsid w:val="005A6C23"/>
    <w:rsid w:val="005A6EF6"/>
    <w:rsid w:val="005A7396"/>
    <w:rsid w:val="005B1E3B"/>
    <w:rsid w:val="005B2413"/>
    <w:rsid w:val="005B4DAA"/>
    <w:rsid w:val="005B7185"/>
    <w:rsid w:val="005C5A2F"/>
    <w:rsid w:val="005C664A"/>
    <w:rsid w:val="005C7354"/>
    <w:rsid w:val="005D106E"/>
    <w:rsid w:val="005D138D"/>
    <w:rsid w:val="005D1FDC"/>
    <w:rsid w:val="005D2BC9"/>
    <w:rsid w:val="005D4400"/>
    <w:rsid w:val="005D4532"/>
    <w:rsid w:val="005D5361"/>
    <w:rsid w:val="005D53AB"/>
    <w:rsid w:val="005D741D"/>
    <w:rsid w:val="005D7E23"/>
    <w:rsid w:val="005E0463"/>
    <w:rsid w:val="005E2447"/>
    <w:rsid w:val="005E4131"/>
    <w:rsid w:val="005E5CDE"/>
    <w:rsid w:val="005E6424"/>
    <w:rsid w:val="005E7021"/>
    <w:rsid w:val="005F0A80"/>
    <w:rsid w:val="005F1670"/>
    <w:rsid w:val="005F1C8E"/>
    <w:rsid w:val="005F385F"/>
    <w:rsid w:val="005F457F"/>
    <w:rsid w:val="005F46A7"/>
    <w:rsid w:val="005F6FCC"/>
    <w:rsid w:val="005F780D"/>
    <w:rsid w:val="005F7EFE"/>
    <w:rsid w:val="00600EA0"/>
    <w:rsid w:val="0060111A"/>
    <w:rsid w:val="00601487"/>
    <w:rsid w:val="006024A5"/>
    <w:rsid w:val="00603D9D"/>
    <w:rsid w:val="00604753"/>
    <w:rsid w:val="00604C15"/>
    <w:rsid w:val="00604DC0"/>
    <w:rsid w:val="0060500A"/>
    <w:rsid w:val="00605355"/>
    <w:rsid w:val="00606688"/>
    <w:rsid w:val="00613BF0"/>
    <w:rsid w:val="00613DA4"/>
    <w:rsid w:val="006141C6"/>
    <w:rsid w:val="0061562D"/>
    <w:rsid w:val="00616FBD"/>
    <w:rsid w:val="0062277F"/>
    <w:rsid w:val="00622CBF"/>
    <w:rsid w:val="00623F83"/>
    <w:rsid w:val="00625422"/>
    <w:rsid w:val="0062646E"/>
    <w:rsid w:val="00627641"/>
    <w:rsid w:val="00627F00"/>
    <w:rsid w:val="00634C64"/>
    <w:rsid w:val="00635605"/>
    <w:rsid w:val="00635DDF"/>
    <w:rsid w:val="00636E01"/>
    <w:rsid w:val="0064173D"/>
    <w:rsid w:val="006422A0"/>
    <w:rsid w:val="00642690"/>
    <w:rsid w:val="00642925"/>
    <w:rsid w:val="00642979"/>
    <w:rsid w:val="006431DA"/>
    <w:rsid w:val="00647871"/>
    <w:rsid w:val="00650DA6"/>
    <w:rsid w:val="006510C3"/>
    <w:rsid w:val="0065128C"/>
    <w:rsid w:val="00651D42"/>
    <w:rsid w:val="006527B9"/>
    <w:rsid w:val="006557AD"/>
    <w:rsid w:val="00656913"/>
    <w:rsid w:val="00661325"/>
    <w:rsid w:val="00661C68"/>
    <w:rsid w:val="00662332"/>
    <w:rsid w:val="00664181"/>
    <w:rsid w:val="00667563"/>
    <w:rsid w:val="0067050F"/>
    <w:rsid w:val="00671139"/>
    <w:rsid w:val="00671146"/>
    <w:rsid w:val="006731FA"/>
    <w:rsid w:val="00674710"/>
    <w:rsid w:val="00677117"/>
    <w:rsid w:val="0067767D"/>
    <w:rsid w:val="0067772F"/>
    <w:rsid w:val="00681017"/>
    <w:rsid w:val="00681F2B"/>
    <w:rsid w:val="006830F3"/>
    <w:rsid w:val="00683E52"/>
    <w:rsid w:val="0068412E"/>
    <w:rsid w:val="00684840"/>
    <w:rsid w:val="00691AF6"/>
    <w:rsid w:val="00691F04"/>
    <w:rsid w:val="0069210D"/>
    <w:rsid w:val="0069223E"/>
    <w:rsid w:val="00692304"/>
    <w:rsid w:val="006929FF"/>
    <w:rsid w:val="0069500C"/>
    <w:rsid w:val="00697F58"/>
    <w:rsid w:val="006A02BF"/>
    <w:rsid w:val="006A1835"/>
    <w:rsid w:val="006A375E"/>
    <w:rsid w:val="006A52F7"/>
    <w:rsid w:val="006A5688"/>
    <w:rsid w:val="006A5972"/>
    <w:rsid w:val="006B1914"/>
    <w:rsid w:val="006B3853"/>
    <w:rsid w:val="006B38EB"/>
    <w:rsid w:val="006B5C86"/>
    <w:rsid w:val="006B64A5"/>
    <w:rsid w:val="006C01DF"/>
    <w:rsid w:val="006C0E36"/>
    <w:rsid w:val="006C3459"/>
    <w:rsid w:val="006C4DF4"/>
    <w:rsid w:val="006C5423"/>
    <w:rsid w:val="006C5E69"/>
    <w:rsid w:val="006C63C3"/>
    <w:rsid w:val="006C6D0D"/>
    <w:rsid w:val="006C766D"/>
    <w:rsid w:val="006D1C7A"/>
    <w:rsid w:val="006D2E39"/>
    <w:rsid w:val="006D35BB"/>
    <w:rsid w:val="006D415D"/>
    <w:rsid w:val="006D7054"/>
    <w:rsid w:val="006E03F7"/>
    <w:rsid w:val="006E1420"/>
    <w:rsid w:val="006E18E7"/>
    <w:rsid w:val="006E674E"/>
    <w:rsid w:val="006E67F3"/>
    <w:rsid w:val="006F6C48"/>
    <w:rsid w:val="006F7C1C"/>
    <w:rsid w:val="00700310"/>
    <w:rsid w:val="007011CA"/>
    <w:rsid w:val="00701DCC"/>
    <w:rsid w:val="007036A0"/>
    <w:rsid w:val="00703B23"/>
    <w:rsid w:val="007041CF"/>
    <w:rsid w:val="00704736"/>
    <w:rsid w:val="007055B3"/>
    <w:rsid w:val="00705802"/>
    <w:rsid w:val="007061CF"/>
    <w:rsid w:val="00706898"/>
    <w:rsid w:val="007100D9"/>
    <w:rsid w:val="00710D43"/>
    <w:rsid w:val="0071131F"/>
    <w:rsid w:val="0071289B"/>
    <w:rsid w:val="007129F3"/>
    <w:rsid w:val="007133B8"/>
    <w:rsid w:val="00713849"/>
    <w:rsid w:val="00715476"/>
    <w:rsid w:val="00716ABA"/>
    <w:rsid w:val="007203E6"/>
    <w:rsid w:val="00721384"/>
    <w:rsid w:val="007222B2"/>
    <w:rsid w:val="007238DC"/>
    <w:rsid w:val="0072471E"/>
    <w:rsid w:val="00725331"/>
    <w:rsid w:val="00727956"/>
    <w:rsid w:val="00727EEE"/>
    <w:rsid w:val="00730002"/>
    <w:rsid w:val="00730F84"/>
    <w:rsid w:val="00732B8E"/>
    <w:rsid w:val="00734D9E"/>
    <w:rsid w:val="00736FBD"/>
    <w:rsid w:val="007370FF"/>
    <w:rsid w:val="00741D96"/>
    <w:rsid w:val="007435DE"/>
    <w:rsid w:val="007445C7"/>
    <w:rsid w:val="00745927"/>
    <w:rsid w:val="007459FE"/>
    <w:rsid w:val="00745A7A"/>
    <w:rsid w:val="00745F34"/>
    <w:rsid w:val="007478C5"/>
    <w:rsid w:val="00752880"/>
    <w:rsid w:val="00752F24"/>
    <w:rsid w:val="0075308D"/>
    <w:rsid w:val="00753338"/>
    <w:rsid w:val="00754819"/>
    <w:rsid w:val="00755699"/>
    <w:rsid w:val="00756477"/>
    <w:rsid w:val="00761A68"/>
    <w:rsid w:val="007635F2"/>
    <w:rsid w:val="007645CA"/>
    <w:rsid w:val="00764DCB"/>
    <w:rsid w:val="00771DEC"/>
    <w:rsid w:val="00772653"/>
    <w:rsid w:val="00773894"/>
    <w:rsid w:val="00773B21"/>
    <w:rsid w:val="00773F50"/>
    <w:rsid w:val="00774263"/>
    <w:rsid w:val="007746FA"/>
    <w:rsid w:val="00774720"/>
    <w:rsid w:val="00774E00"/>
    <w:rsid w:val="0077584A"/>
    <w:rsid w:val="0077597C"/>
    <w:rsid w:val="00776186"/>
    <w:rsid w:val="00776777"/>
    <w:rsid w:val="00776842"/>
    <w:rsid w:val="00777233"/>
    <w:rsid w:val="00780521"/>
    <w:rsid w:val="00781CF6"/>
    <w:rsid w:val="00784D68"/>
    <w:rsid w:val="0078557A"/>
    <w:rsid w:val="00786CF2"/>
    <w:rsid w:val="007912B6"/>
    <w:rsid w:val="007918E8"/>
    <w:rsid w:val="00792ADC"/>
    <w:rsid w:val="00792CCF"/>
    <w:rsid w:val="00793BC4"/>
    <w:rsid w:val="007943CD"/>
    <w:rsid w:val="007958C5"/>
    <w:rsid w:val="00797C1B"/>
    <w:rsid w:val="007A0A91"/>
    <w:rsid w:val="007A0D7F"/>
    <w:rsid w:val="007A28AE"/>
    <w:rsid w:val="007A2B30"/>
    <w:rsid w:val="007A3505"/>
    <w:rsid w:val="007A4085"/>
    <w:rsid w:val="007A4810"/>
    <w:rsid w:val="007A4D8F"/>
    <w:rsid w:val="007A7C30"/>
    <w:rsid w:val="007B1A2B"/>
    <w:rsid w:val="007B1E9E"/>
    <w:rsid w:val="007B227C"/>
    <w:rsid w:val="007B45AD"/>
    <w:rsid w:val="007B4775"/>
    <w:rsid w:val="007B5371"/>
    <w:rsid w:val="007C0F92"/>
    <w:rsid w:val="007C1169"/>
    <w:rsid w:val="007C231B"/>
    <w:rsid w:val="007C30DB"/>
    <w:rsid w:val="007C3428"/>
    <w:rsid w:val="007C4015"/>
    <w:rsid w:val="007C4404"/>
    <w:rsid w:val="007D021D"/>
    <w:rsid w:val="007D1F49"/>
    <w:rsid w:val="007D3109"/>
    <w:rsid w:val="007D3B4F"/>
    <w:rsid w:val="007D5C12"/>
    <w:rsid w:val="007E0541"/>
    <w:rsid w:val="007E166B"/>
    <w:rsid w:val="007E39A0"/>
    <w:rsid w:val="007E3F53"/>
    <w:rsid w:val="007E43B8"/>
    <w:rsid w:val="007E4C01"/>
    <w:rsid w:val="007E54F4"/>
    <w:rsid w:val="007E62E7"/>
    <w:rsid w:val="007F14B4"/>
    <w:rsid w:val="007F50BB"/>
    <w:rsid w:val="007F5B2D"/>
    <w:rsid w:val="007F656D"/>
    <w:rsid w:val="007F69C5"/>
    <w:rsid w:val="008007DB"/>
    <w:rsid w:val="00802D53"/>
    <w:rsid w:val="0080309C"/>
    <w:rsid w:val="008030A0"/>
    <w:rsid w:val="00803279"/>
    <w:rsid w:val="00803573"/>
    <w:rsid w:val="00803F4D"/>
    <w:rsid w:val="00805E54"/>
    <w:rsid w:val="00805E57"/>
    <w:rsid w:val="008068F2"/>
    <w:rsid w:val="00806C18"/>
    <w:rsid w:val="00806C65"/>
    <w:rsid w:val="0080759A"/>
    <w:rsid w:val="00807965"/>
    <w:rsid w:val="00807E45"/>
    <w:rsid w:val="00810389"/>
    <w:rsid w:val="008118C3"/>
    <w:rsid w:val="00811C1F"/>
    <w:rsid w:val="008121BE"/>
    <w:rsid w:val="00814025"/>
    <w:rsid w:val="00814223"/>
    <w:rsid w:val="00815B8F"/>
    <w:rsid w:val="00816904"/>
    <w:rsid w:val="00820074"/>
    <w:rsid w:val="0082043C"/>
    <w:rsid w:val="00820658"/>
    <w:rsid w:val="0082290F"/>
    <w:rsid w:val="008239BA"/>
    <w:rsid w:val="00824811"/>
    <w:rsid w:val="00826EBD"/>
    <w:rsid w:val="00827876"/>
    <w:rsid w:val="00827C48"/>
    <w:rsid w:val="00830ACF"/>
    <w:rsid w:val="008331FC"/>
    <w:rsid w:val="008332DB"/>
    <w:rsid w:val="008347B0"/>
    <w:rsid w:val="0083576A"/>
    <w:rsid w:val="00835A01"/>
    <w:rsid w:val="00836DB2"/>
    <w:rsid w:val="00840B46"/>
    <w:rsid w:val="00840D09"/>
    <w:rsid w:val="008410A0"/>
    <w:rsid w:val="00843FF8"/>
    <w:rsid w:val="00844511"/>
    <w:rsid w:val="00844F04"/>
    <w:rsid w:val="00845ACD"/>
    <w:rsid w:val="008461B1"/>
    <w:rsid w:val="00847949"/>
    <w:rsid w:val="00850690"/>
    <w:rsid w:val="00851BA7"/>
    <w:rsid w:val="008539D0"/>
    <w:rsid w:val="008541F7"/>
    <w:rsid w:val="008601AE"/>
    <w:rsid w:val="0086081A"/>
    <w:rsid w:val="00861B4E"/>
    <w:rsid w:val="0086317F"/>
    <w:rsid w:val="00864DAA"/>
    <w:rsid w:val="00866CF0"/>
    <w:rsid w:val="00866FC2"/>
    <w:rsid w:val="008703E3"/>
    <w:rsid w:val="00871310"/>
    <w:rsid w:val="00872CC5"/>
    <w:rsid w:val="00873D09"/>
    <w:rsid w:val="0087491B"/>
    <w:rsid w:val="00875587"/>
    <w:rsid w:val="00876A9F"/>
    <w:rsid w:val="00880104"/>
    <w:rsid w:val="0088548A"/>
    <w:rsid w:val="008873C4"/>
    <w:rsid w:val="0088763E"/>
    <w:rsid w:val="00892053"/>
    <w:rsid w:val="00895276"/>
    <w:rsid w:val="008961EE"/>
    <w:rsid w:val="00896949"/>
    <w:rsid w:val="0089783A"/>
    <w:rsid w:val="008979FA"/>
    <w:rsid w:val="008A2914"/>
    <w:rsid w:val="008A3CC9"/>
    <w:rsid w:val="008A4056"/>
    <w:rsid w:val="008A40E7"/>
    <w:rsid w:val="008A49C7"/>
    <w:rsid w:val="008A5A3B"/>
    <w:rsid w:val="008A5D2D"/>
    <w:rsid w:val="008A5EDF"/>
    <w:rsid w:val="008A6EE9"/>
    <w:rsid w:val="008A6F61"/>
    <w:rsid w:val="008B032E"/>
    <w:rsid w:val="008B1F0C"/>
    <w:rsid w:val="008B5131"/>
    <w:rsid w:val="008B6301"/>
    <w:rsid w:val="008B6DC0"/>
    <w:rsid w:val="008B70A6"/>
    <w:rsid w:val="008C1737"/>
    <w:rsid w:val="008C2307"/>
    <w:rsid w:val="008C2DDE"/>
    <w:rsid w:val="008C332F"/>
    <w:rsid w:val="008C3338"/>
    <w:rsid w:val="008C63C3"/>
    <w:rsid w:val="008C70AF"/>
    <w:rsid w:val="008D0710"/>
    <w:rsid w:val="008D0C10"/>
    <w:rsid w:val="008D0FC7"/>
    <w:rsid w:val="008D1E6D"/>
    <w:rsid w:val="008D4A81"/>
    <w:rsid w:val="008D5213"/>
    <w:rsid w:val="008D5D84"/>
    <w:rsid w:val="008D7ACE"/>
    <w:rsid w:val="008D7C9A"/>
    <w:rsid w:val="008E0697"/>
    <w:rsid w:val="008E349F"/>
    <w:rsid w:val="008E76DB"/>
    <w:rsid w:val="008E7901"/>
    <w:rsid w:val="008E7DF8"/>
    <w:rsid w:val="008F0B40"/>
    <w:rsid w:val="008F0DA8"/>
    <w:rsid w:val="008F0F62"/>
    <w:rsid w:val="008F22AF"/>
    <w:rsid w:val="008F28C5"/>
    <w:rsid w:val="008F53C3"/>
    <w:rsid w:val="008F6A7E"/>
    <w:rsid w:val="008F7899"/>
    <w:rsid w:val="008F7D4C"/>
    <w:rsid w:val="00902286"/>
    <w:rsid w:val="00902B2D"/>
    <w:rsid w:val="009031FB"/>
    <w:rsid w:val="00904ED4"/>
    <w:rsid w:val="00905DCF"/>
    <w:rsid w:val="00906142"/>
    <w:rsid w:val="009108C1"/>
    <w:rsid w:val="00910964"/>
    <w:rsid w:val="0091159B"/>
    <w:rsid w:val="0091200E"/>
    <w:rsid w:val="00912725"/>
    <w:rsid w:val="00915185"/>
    <w:rsid w:val="009151AB"/>
    <w:rsid w:val="00915315"/>
    <w:rsid w:val="0091667F"/>
    <w:rsid w:val="0091777A"/>
    <w:rsid w:val="009200BA"/>
    <w:rsid w:val="00920148"/>
    <w:rsid w:val="00920868"/>
    <w:rsid w:val="00920F9A"/>
    <w:rsid w:val="00920FD7"/>
    <w:rsid w:val="009222AC"/>
    <w:rsid w:val="009233B5"/>
    <w:rsid w:val="00923EEA"/>
    <w:rsid w:val="0092568D"/>
    <w:rsid w:val="00935A1B"/>
    <w:rsid w:val="00936579"/>
    <w:rsid w:val="00937D03"/>
    <w:rsid w:val="00940276"/>
    <w:rsid w:val="00941DC1"/>
    <w:rsid w:val="0094273A"/>
    <w:rsid w:val="0094337B"/>
    <w:rsid w:val="009435A9"/>
    <w:rsid w:val="00944CEE"/>
    <w:rsid w:val="00945DBA"/>
    <w:rsid w:val="009462A0"/>
    <w:rsid w:val="00946FDF"/>
    <w:rsid w:val="00950AF6"/>
    <w:rsid w:val="00952B77"/>
    <w:rsid w:val="009546F6"/>
    <w:rsid w:val="009576F0"/>
    <w:rsid w:val="00957DA7"/>
    <w:rsid w:val="00960C19"/>
    <w:rsid w:val="009617F4"/>
    <w:rsid w:val="009619B9"/>
    <w:rsid w:val="00964844"/>
    <w:rsid w:val="00965834"/>
    <w:rsid w:val="00965AAA"/>
    <w:rsid w:val="00965ECD"/>
    <w:rsid w:val="0096649F"/>
    <w:rsid w:val="00970C7A"/>
    <w:rsid w:val="009710F8"/>
    <w:rsid w:val="00971FB2"/>
    <w:rsid w:val="00973238"/>
    <w:rsid w:val="0097564D"/>
    <w:rsid w:val="00975C2B"/>
    <w:rsid w:val="0097786D"/>
    <w:rsid w:val="00977B1E"/>
    <w:rsid w:val="009803B2"/>
    <w:rsid w:val="00980CAA"/>
    <w:rsid w:val="00982BBD"/>
    <w:rsid w:val="00982D0D"/>
    <w:rsid w:val="00983E2C"/>
    <w:rsid w:val="009840B3"/>
    <w:rsid w:val="00984751"/>
    <w:rsid w:val="00984B5E"/>
    <w:rsid w:val="00987482"/>
    <w:rsid w:val="009913A7"/>
    <w:rsid w:val="0099150E"/>
    <w:rsid w:val="009921C8"/>
    <w:rsid w:val="00992643"/>
    <w:rsid w:val="00992AC5"/>
    <w:rsid w:val="009943FD"/>
    <w:rsid w:val="009945C8"/>
    <w:rsid w:val="009958D6"/>
    <w:rsid w:val="00996A6A"/>
    <w:rsid w:val="00997AEE"/>
    <w:rsid w:val="009A00F5"/>
    <w:rsid w:val="009A01FF"/>
    <w:rsid w:val="009A0A06"/>
    <w:rsid w:val="009A1FA5"/>
    <w:rsid w:val="009A2FED"/>
    <w:rsid w:val="009A4419"/>
    <w:rsid w:val="009A5FB7"/>
    <w:rsid w:val="009A6425"/>
    <w:rsid w:val="009B2E4B"/>
    <w:rsid w:val="009B4432"/>
    <w:rsid w:val="009B4E38"/>
    <w:rsid w:val="009B6695"/>
    <w:rsid w:val="009B6B8A"/>
    <w:rsid w:val="009B74AE"/>
    <w:rsid w:val="009C13D2"/>
    <w:rsid w:val="009C2064"/>
    <w:rsid w:val="009C2D00"/>
    <w:rsid w:val="009C4AEC"/>
    <w:rsid w:val="009C5E8C"/>
    <w:rsid w:val="009C735D"/>
    <w:rsid w:val="009C7E53"/>
    <w:rsid w:val="009D11EA"/>
    <w:rsid w:val="009D2EEC"/>
    <w:rsid w:val="009D3C75"/>
    <w:rsid w:val="009D6804"/>
    <w:rsid w:val="009D6CFB"/>
    <w:rsid w:val="009D7175"/>
    <w:rsid w:val="009D71AD"/>
    <w:rsid w:val="009D7C4E"/>
    <w:rsid w:val="009D7DFE"/>
    <w:rsid w:val="009E0505"/>
    <w:rsid w:val="009E1378"/>
    <w:rsid w:val="009E150D"/>
    <w:rsid w:val="009E192C"/>
    <w:rsid w:val="009E1A86"/>
    <w:rsid w:val="009E27C0"/>
    <w:rsid w:val="009E3791"/>
    <w:rsid w:val="009E3F62"/>
    <w:rsid w:val="009E4104"/>
    <w:rsid w:val="009E4BDF"/>
    <w:rsid w:val="009E6E5C"/>
    <w:rsid w:val="009E7E86"/>
    <w:rsid w:val="009F0727"/>
    <w:rsid w:val="009F077A"/>
    <w:rsid w:val="009F07F0"/>
    <w:rsid w:val="009F56DB"/>
    <w:rsid w:val="009F6BC0"/>
    <w:rsid w:val="009F6D47"/>
    <w:rsid w:val="00A0022D"/>
    <w:rsid w:val="00A0138B"/>
    <w:rsid w:val="00A03857"/>
    <w:rsid w:val="00A05176"/>
    <w:rsid w:val="00A10301"/>
    <w:rsid w:val="00A10BC9"/>
    <w:rsid w:val="00A11132"/>
    <w:rsid w:val="00A111ED"/>
    <w:rsid w:val="00A121A0"/>
    <w:rsid w:val="00A124DB"/>
    <w:rsid w:val="00A1280B"/>
    <w:rsid w:val="00A12B88"/>
    <w:rsid w:val="00A12D44"/>
    <w:rsid w:val="00A14E8F"/>
    <w:rsid w:val="00A22226"/>
    <w:rsid w:val="00A235B1"/>
    <w:rsid w:val="00A26509"/>
    <w:rsid w:val="00A27030"/>
    <w:rsid w:val="00A313A2"/>
    <w:rsid w:val="00A31AE1"/>
    <w:rsid w:val="00A33482"/>
    <w:rsid w:val="00A33883"/>
    <w:rsid w:val="00A33E9F"/>
    <w:rsid w:val="00A355E6"/>
    <w:rsid w:val="00A402D8"/>
    <w:rsid w:val="00A40599"/>
    <w:rsid w:val="00A40E21"/>
    <w:rsid w:val="00A41AEF"/>
    <w:rsid w:val="00A42FA5"/>
    <w:rsid w:val="00A44098"/>
    <w:rsid w:val="00A46F17"/>
    <w:rsid w:val="00A47646"/>
    <w:rsid w:val="00A5030E"/>
    <w:rsid w:val="00A50459"/>
    <w:rsid w:val="00A52B0A"/>
    <w:rsid w:val="00A5312B"/>
    <w:rsid w:val="00A534C0"/>
    <w:rsid w:val="00A53F29"/>
    <w:rsid w:val="00A540B8"/>
    <w:rsid w:val="00A54534"/>
    <w:rsid w:val="00A554E9"/>
    <w:rsid w:val="00A56693"/>
    <w:rsid w:val="00A56E61"/>
    <w:rsid w:val="00A572C3"/>
    <w:rsid w:val="00A572FF"/>
    <w:rsid w:val="00A574A8"/>
    <w:rsid w:val="00A57742"/>
    <w:rsid w:val="00A57894"/>
    <w:rsid w:val="00A578B0"/>
    <w:rsid w:val="00A57FA1"/>
    <w:rsid w:val="00A62314"/>
    <w:rsid w:val="00A623C0"/>
    <w:rsid w:val="00A623E0"/>
    <w:rsid w:val="00A63BAA"/>
    <w:rsid w:val="00A655C5"/>
    <w:rsid w:val="00A65891"/>
    <w:rsid w:val="00A670B6"/>
    <w:rsid w:val="00A67476"/>
    <w:rsid w:val="00A67724"/>
    <w:rsid w:val="00A6772E"/>
    <w:rsid w:val="00A706F4"/>
    <w:rsid w:val="00A71AA0"/>
    <w:rsid w:val="00A71ED0"/>
    <w:rsid w:val="00A7242C"/>
    <w:rsid w:val="00A766CB"/>
    <w:rsid w:val="00A77C53"/>
    <w:rsid w:val="00A804F3"/>
    <w:rsid w:val="00A82536"/>
    <w:rsid w:val="00A82563"/>
    <w:rsid w:val="00A82EE7"/>
    <w:rsid w:val="00A839AC"/>
    <w:rsid w:val="00A83D07"/>
    <w:rsid w:val="00A83E26"/>
    <w:rsid w:val="00A84507"/>
    <w:rsid w:val="00A84560"/>
    <w:rsid w:val="00A8469F"/>
    <w:rsid w:val="00A854A2"/>
    <w:rsid w:val="00A91190"/>
    <w:rsid w:val="00A917F2"/>
    <w:rsid w:val="00A9379D"/>
    <w:rsid w:val="00A948A2"/>
    <w:rsid w:val="00AA0307"/>
    <w:rsid w:val="00AA0D82"/>
    <w:rsid w:val="00AA2234"/>
    <w:rsid w:val="00AA26C9"/>
    <w:rsid w:val="00AA2E0D"/>
    <w:rsid w:val="00AA4665"/>
    <w:rsid w:val="00AA4931"/>
    <w:rsid w:val="00AA5FA9"/>
    <w:rsid w:val="00AB08E2"/>
    <w:rsid w:val="00AB1B86"/>
    <w:rsid w:val="00AB23B6"/>
    <w:rsid w:val="00AB4129"/>
    <w:rsid w:val="00AB49E3"/>
    <w:rsid w:val="00AB60D3"/>
    <w:rsid w:val="00AB67FD"/>
    <w:rsid w:val="00AB6A10"/>
    <w:rsid w:val="00AB7DE4"/>
    <w:rsid w:val="00AB7FEC"/>
    <w:rsid w:val="00AC0662"/>
    <w:rsid w:val="00AC0C3F"/>
    <w:rsid w:val="00AC0EAB"/>
    <w:rsid w:val="00AC1B0C"/>
    <w:rsid w:val="00AC2B2B"/>
    <w:rsid w:val="00AC4EDF"/>
    <w:rsid w:val="00AC5AFD"/>
    <w:rsid w:val="00AC5EF4"/>
    <w:rsid w:val="00AC6362"/>
    <w:rsid w:val="00AD010A"/>
    <w:rsid w:val="00AD2C71"/>
    <w:rsid w:val="00AD5ABA"/>
    <w:rsid w:val="00AD60AB"/>
    <w:rsid w:val="00AD6586"/>
    <w:rsid w:val="00AE0A24"/>
    <w:rsid w:val="00AE35A2"/>
    <w:rsid w:val="00AE3DAC"/>
    <w:rsid w:val="00AE5906"/>
    <w:rsid w:val="00AE6528"/>
    <w:rsid w:val="00AE6738"/>
    <w:rsid w:val="00AE7468"/>
    <w:rsid w:val="00AF02B7"/>
    <w:rsid w:val="00AF0EBB"/>
    <w:rsid w:val="00AF1B62"/>
    <w:rsid w:val="00AF1E35"/>
    <w:rsid w:val="00AF2E47"/>
    <w:rsid w:val="00AF442A"/>
    <w:rsid w:val="00AF5FB0"/>
    <w:rsid w:val="00AF74EC"/>
    <w:rsid w:val="00AF763E"/>
    <w:rsid w:val="00B001EF"/>
    <w:rsid w:val="00B01085"/>
    <w:rsid w:val="00B017AE"/>
    <w:rsid w:val="00B01F10"/>
    <w:rsid w:val="00B02112"/>
    <w:rsid w:val="00B024AE"/>
    <w:rsid w:val="00B0307F"/>
    <w:rsid w:val="00B0472A"/>
    <w:rsid w:val="00B07D9D"/>
    <w:rsid w:val="00B1175D"/>
    <w:rsid w:val="00B13178"/>
    <w:rsid w:val="00B13C10"/>
    <w:rsid w:val="00B14902"/>
    <w:rsid w:val="00B15121"/>
    <w:rsid w:val="00B15B88"/>
    <w:rsid w:val="00B174BE"/>
    <w:rsid w:val="00B20C3D"/>
    <w:rsid w:val="00B20D77"/>
    <w:rsid w:val="00B217EF"/>
    <w:rsid w:val="00B23A35"/>
    <w:rsid w:val="00B23A8E"/>
    <w:rsid w:val="00B24CC7"/>
    <w:rsid w:val="00B2741D"/>
    <w:rsid w:val="00B278B7"/>
    <w:rsid w:val="00B27CCF"/>
    <w:rsid w:val="00B3141E"/>
    <w:rsid w:val="00B31E29"/>
    <w:rsid w:val="00B33C66"/>
    <w:rsid w:val="00B3509F"/>
    <w:rsid w:val="00B376BE"/>
    <w:rsid w:val="00B4024E"/>
    <w:rsid w:val="00B42A2F"/>
    <w:rsid w:val="00B42FB6"/>
    <w:rsid w:val="00B43834"/>
    <w:rsid w:val="00B44593"/>
    <w:rsid w:val="00B44A92"/>
    <w:rsid w:val="00B456F6"/>
    <w:rsid w:val="00B45BB1"/>
    <w:rsid w:val="00B46154"/>
    <w:rsid w:val="00B5080C"/>
    <w:rsid w:val="00B51614"/>
    <w:rsid w:val="00B52AC6"/>
    <w:rsid w:val="00B55959"/>
    <w:rsid w:val="00B5608A"/>
    <w:rsid w:val="00B56C87"/>
    <w:rsid w:val="00B579D0"/>
    <w:rsid w:val="00B605A2"/>
    <w:rsid w:val="00B607AC"/>
    <w:rsid w:val="00B61398"/>
    <w:rsid w:val="00B617C3"/>
    <w:rsid w:val="00B6261F"/>
    <w:rsid w:val="00B6394E"/>
    <w:rsid w:val="00B64733"/>
    <w:rsid w:val="00B65699"/>
    <w:rsid w:val="00B65D97"/>
    <w:rsid w:val="00B6603A"/>
    <w:rsid w:val="00B67118"/>
    <w:rsid w:val="00B67376"/>
    <w:rsid w:val="00B704FF"/>
    <w:rsid w:val="00B720BA"/>
    <w:rsid w:val="00B72204"/>
    <w:rsid w:val="00B72958"/>
    <w:rsid w:val="00B7311D"/>
    <w:rsid w:val="00B73A12"/>
    <w:rsid w:val="00B749B7"/>
    <w:rsid w:val="00B75584"/>
    <w:rsid w:val="00B75800"/>
    <w:rsid w:val="00B75B55"/>
    <w:rsid w:val="00B82B71"/>
    <w:rsid w:val="00B837F7"/>
    <w:rsid w:val="00B8482D"/>
    <w:rsid w:val="00B864AF"/>
    <w:rsid w:val="00B87D37"/>
    <w:rsid w:val="00B90114"/>
    <w:rsid w:val="00B90403"/>
    <w:rsid w:val="00B905CF"/>
    <w:rsid w:val="00B90894"/>
    <w:rsid w:val="00B94B28"/>
    <w:rsid w:val="00B97593"/>
    <w:rsid w:val="00B9774B"/>
    <w:rsid w:val="00B97BB1"/>
    <w:rsid w:val="00BA0164"/>
    <w:rsid w:val="00BA18D6"/>
    <w:rsid w:val="00BA235C"/>
    <w:rsid w:val="00BA28B7"/>
    <w:rsid w:val="00BA2DED"/>
    <w:rsid w:val="00BA4524"/>
    <w:rsid w:val="00BA5F1F"/>
    <w:rsid w:val="00BA6A4A"/>
    <w:rsid w:val="00BB0F00"/>
    <w:rsid w:val="00BB1E7C"/>
    <w:rsid w:val="00BB3AA5"/>
    <w:rsid w:val="00BB3C01"/>
    <w:rsid w:val="00BB4F24"/>
    <w:rsid w:val="00BB7511"/>
    <w:rsid w:val="00BB75E9"/>
    <w:rsid w:val="00BC0595"/>
    <w:rsid w:val="00BC065D"/>
    <w:rsid w:val="00BC0E8C"/>
    <w:rsid w:val="00BC2EBA"/>
    <w:rsid w:val="00BC3050"/>
    <w:rsid w:val="00BC41B1"/>
    <w:rsid w:val="00BC5805"/>
    <w:rsid w:val="00BC71C0"/>
    <w:rsid w:val="00BC7D4F"/>
    <w:rsid w:val="00BD06DA"/>
    <w:rsid w:val="00BD0CAB"/>
    <w:rsid w:val="00BD2188"/>
    <w:rsid w:val="00BD3B92"/>
    <w:rsid w:val="00BD5B96"/>
    <w:rsid w:val="00BD79F4"/>
    <w:rsid w:val="00BE0FEC"/>
    <w:rsid w:val="00BE4A13"/>
    <w:rsid w:val="00BE5563"/>
    <w:rsid w:val="00BE62E5"/>
    <w:rsid w:val="00BE634D"/>
    <w:rsid w:val="00BE653E"/>
    <w:rsid w:val="00BE6C25"/>
    <w:rsid w:val="00BF02B5"/>
    <w:rsid w:val="00BF0D5C"/>
    <w:rsid w:val="00BF0E49"/>
    <w:rsid w:val="00BF153B"/>
    <w:rsid w:val="00BF1BAD"/>
    <w:rsid w:val="00BF236D"/>
    <w:rsid w:val="00BF2DD8"/>
    <w:rsid w:val="00BF37D7"/>
    <w:rsid w:val="00BF3B37"/>
    <w:rsid w:val="00BF4D07"/>
    <w:rsid w:val="00BF5400"/>
    <w:rsid w:val="00BF553F"/>
    <w:rsid w:val="00BF5D22"/>
    <w:rsid w:val="00BF5EFE"/>
    <w:rsid w:val="00BF6BD4"/>
    <w:rsid w:val="00BF76F8"/>
    <w:rsid w:val="00BF772A"/>
    <w:rsid w:val="00C02F37"/>
    <w:rsid w:val="00C03431"/>
    <w:rsid w:val="00C03A22"/>
    <w:rsid w:val="00C0448A"/>
    <w:rsid w:val="00C0454C"/>
    <w:rsid w:val="00C05F1A"/>
    <w:rsid w:val="00C069EF"/>
    <w:rsid w:val="00C10371"/>
    <w:rsid w:val="00C10A37"/>
    <w:rsid w:val="00C10D65"/>
    <w:rsid w:val="00C14482"/>
    <w:rsid w:val="00C1509F"/>
    <w:rsid w:val="00C15734"/>
    <w:rsid w:val="00C16130"/>
    <w:rsid w:val="00C167A0"/>
    <w:rsid w:val="00C213B6"/>
    <w:rsid w:val="00C224B3"/>
    <w:rsid w:val="00C23049"/>
    <w:rsid w:val="00C24FD6"/>
    <w:rsid w:val="00C27D91"/>
    <w:rsid w:val="00C30A4E"/>
    <w:rsid w:val="00C30E09"/>
    <w:rsid w:val="00C327B2"/>
    <w:rsid w:val="00C32BF2"/>
    <w:rsid w:val="00C34477"/>
    <w:rsid w:val="00C345D4"/>
    <w:rsid w:val="00C36459"/>
    <w:rsid w:val="00C3686C"/>
    <w:rsid w:val="00C3767B"/>
    <w:rsid w:val="00C3787F"/>
    <w:rsid w:val="00C4081C"/>
    <w:rsid w:val="00C40EA9"/>
    <w:rsid w:val="00C43455"/>
    <w:rsid w:val="00C43C45"/>
    <w:rsid w:val="00C44778"/>
    <w:rsid w:val="00C4491C"/>
    <w:rsid w:val="00C47A56"/>
    <w:rsid w:val="00C52D53"/>
    <w:rsid w:val="00C5361D"/>
    <w:rsid w:val="00C53A30"/>
    <w:rsid w:val="00C55B3E"/>
    <w:rsid w:val="00C56734"/>
    <w:rsid w:val="00C56D2B"/>
    <w:rsid w:val="00C60464"/>
    <w:rsid w:val="00C613BB"/>
    <w:rsid w:val="00C61E0D"/>
    <w:rsid w:val="00C6215E"/>
    <w:rsid w:val="00C6428B"/>
    <w:rsid w:val="00C65DD7"/>
    <w:rsid w:val="00C65ED3"/>
    <w:rsid w:val="00C673E4"/>
    <w:rsid w:val="00C704DE"/>
    <w:rsid w:val="00C71592"/>
    <w:rsid w:val="00C725A1"/>
    <w:rsid w:val="00C73945"/>
    <w:rsid w:val="00C73D16"/>
    <w:rsid w:val="00C75167"/>
    <w:rsid w:val="00C767E8"/>
    <w:rsid w:val="00C76954"/>
    <w:rsid w:val="00C76A17"/>
    <w:rsid w:val="00C77065"/>
    <w:rsid w:val="00C81448"/>
    <w:rsid w:val="00C81F10"/>
    <w:rsid w:val="00C82421"/>
    <w:rsid w:val="00C84EBF"/>
    <w:rsid w:val="00C85E2F"/>
    <w:rsid w:val="00C8612C"/>
    <w:rsid w:val="00C8645F"/>
    <w:rsid w:val="00C86D7D"/>
    <w:rsid w:val="00C8732D"/>
    <w:rsid w:val="00C87B11"/>
    <w:rsid w:val="00C87EF5"/>
    <w:rsid w:val="00C903F8"/>
    <w:rsid w:val="00C91F8C"/>
    <w:rsid w:val="00C91F9B"/>
    <w:rsid w:val="00C92363"/>
    <w:rsid w:val="00C92845"/>
    <w:rsid w:val="00C92E5B"/>
    <w:rsid w:val="00C932C2"/>
    <w:rsid w:val="00C94914"/>
    <w:rsid w:val="00C94E0E"/>
    <w:rsid w:val="00C97CC0"/>
    <w:rsid w:val="00C97DC1"/>
    <w:rsid w:val="00CA1D2C"/>
    <w:rsid w:val="00CA4161"/>
    <w:rsid w:val="00CA4EF7"/>
    <w:rsid w:val="00CA5DA6"/>
    <w:rsid w:val="00CB22FE"/>
    <w:rsid w:val="00CB2F8A"/>
    <w:rsid w:val="00CB40EB"/>
    <w:rsid w:val="00CB50C2"/>
    <w:rsid w:val="00CC18D0"/>
    <w:rsid w:val="00CC6233"/>
    <w:rsid w:val="00CC7B2C"/>
    <w:rsid w:val="00CC7E7F"/>
    <w:rsid w:val="00CD117A"/>
    <w:rsid w:val="00CD21B7"/>
    <w:rsid w:val="00CD21BB"/>
    <w:rsid w:val="00CD2287"/>
    <w:rsid w:val="00CD2CC9"/>
    <w:rsid w:val="00CD2F15"/>
    <w:rsid w:val="00CD38A8"/>
    <w:rsid w:val="00CD4B02"/>
    <w:rsid w:val="00CD4FA2"/>
    <w:rsid w:val="00CD6DFA"/>
    <w:rsid w:val="00CE0798"/>
    <w:rsid w:val="00CE0E2D"/>
    <w:rsid w:val="00CE166B"/>
    <w:rsid w:val="00CE2309"/>
    <w:rsid w:val="00CE4921"/>
    <w:rsid w:val="00CE556E"/>
    <w:rsid w:val="00CE6939"/>
    <w:rsid w:val="00CE695F"/>
    <w:rsid w:val="00CF04F3"/>
    <w:rsid w:val="00CF18F8"/>
    <w:rsid w:val="00CF34E9"/>
    <w:rsid w:val="00CF41C7"/>
    <w:rsid w:val="00CF48C5"/>
    <w:rsid w:val="00CF56D3"/>
    <w:rsid w:val="00CF7D21"/>
    <w:rsid w:val="00D018F0"/>
    <w:rsid w:val="00D01FB4"/>
    <w:rsid w:val="00D02274"/>
    <w:rsid w:val="00D04F49"/>
    <w:rsid w:val="00D05A50"/>
    <w:rsid w:val="00D05CA3"/>
    <w:rsid w:val="00D06C02"/>
    <w:rsid w:val="00D06FBC"/>
    <w:rsid w:val="00D07B7C"/>
    <w:rsid w:val="00D07CCF"/>
    <w:rsid w:val="00D10731"/>
    <w:rsid w:val="00D110BC"/>
    <w:rsid w:val="00D117E5"/>
    <w:rsid w:val="00D11875"/>
    <w:rsid w:val="00D121C7"/>
    <w:rsid w:val="00D1234A"/>
    <w:rsid w:val="00D1285E"/>
    <w:rsid w:val="00D14BF3"/>
    <w:rsid w:val="00D15F7D"/>
    <w:rsid w:val="00D17400"/>
    <w:rsid w:val="00D20565"/>
    <w:rsid w:val="00D205C4"/>
    <w:rsid w:val="00D20908"/>
    <w:rsid w:val="00D22512"/>
    <w:rsid w:val="00D22F6C"/>
    <w:rsid w:val="00D234E3"/>
    <w:rsid w:val="00D24483"/>
    <w:rsid w:val="00D249DA"/>
    <w:rsid w:val="00D25036"/>
    <w:rsid w:val="00D27611"/>
    <w:rsid w:val="00D27680"/>
    <w:rsid w:val="00D27B61"/>
    <w:rsid w:val="00D31C70"/>
    <w:rsid w:val="00D33520"/>
    <w:rsid w:val="00D33DB7"/>
    <w:rsid w:val="00D37A50"/>
    <w:rsid w:val="00D37C5B"/>
    <w:rsid w:val="00D40844"/>
    <w:rsid w:val="00D416BA"/>
    <w:rsid w:val="00D42C73"/>
    <w:rsid w:val="00D434E4"/>
    <w:rsid w:val="00D43935"/>
    <w:rsid w:val="00D4412A"/>
    <w:rsid w:val="00D44C28"/>
    <w:rsid w:val="00D46E44"/>
    <w:rsid w:val="00D4794A"/>
    <w:rsid w:val="00D5120F"/>
    <w:rsid w:val="00D512CC"/>
    <w:rsid w:val="00D525CD"/>
    <w:rsid w:val="00D52D2E"/>
    <w:rsid w:val="00D53A0F"/>
    <w:rsid w:val="00D541DD"/>
    <w:rsid w:val="00D544E0"/>
    <w:rsid w:val="00D60373"/>
    <w:rsid w:val="00D61A60"/>
    <w:rsid w:val="00D62BE2"/>
    <w:rsid w:val="00D631A4"/>
    <w:rsid w:val="00D64A28"/>
    <w:rsid w:val="00D658DC"/>
    <w:rsid w:val="00D7377A"/>
    <w:rsid w:val="00D73A09"/>
    <w:rsid w:val="00D77244"/>
    <w:rsid w:val="00D77250"/>
    <w:rsid w:val="00D8380F"/>
    <w:rsid w:val="00D843D9"/>
    <w:rsid w:val="00D84559"/>
    <w:rsid w:val="00D84E52"/>
    <w:rsid w:val="00D8717D"/>
    <w:rsid w:val="00D8739A"/>
    <w:rsid w:val="00D87850"/>
    <w:rsid w:val="00D87CA6"/>
    <w:rsid w:val="00D900E3"/>
    <w:rsid w:val="00D90CC5"/>
    <w:rsid w:val="00D90CCA"/>
    <w:rsid w:val="00D90DDE"/>
    <w:rsid w:val="00D913C2"/>
    <w:rsid w:val="00D91C58"/>
    <w:rsid w:val="00D9396D"/>
    <w:rsid w:val="00D93DA5"/>
    <w:rsid w:val="00D95E68"/>
    <w:rsid w:val="00D97288"/>
    <w:rsid w:val="00DA014E"/>
    <w:rsid w:val="00DA0238"/>
    <w:rsid w:val="00DA083C"/>
    <w:rsid w:val="00DA0B8F"/>
    <w:rsid w:val="00DA0B9C"/>
    <w:rsid w:val="00DA1032"/>
    <w:rsid w:val="00DA22A4"/>
    <w:rsid w:val="00DA245E"/>
    <w:rsid w:val="00DA2BC1"/>
    <w:rsid w:val="00DA7326"/>
    <w:rsid w:val="00DB1626"/>
    <w:rsid w:val="00DB32E1"/>
    <w:rsid w:val="00DB3386"/>
    <w:rsid w:val="00DB343B"/>
    <w:rsid w:val="00DB525E"/>
    <w:rsid w:val="00DB54B8"/>
    <w:rsid w:val="00DB77C2"/>
    <w:rsid w:val="00DC07D9"/>
    <w:rsid w:val="00DC0873"/>
    <w:rsid w:val="00DC0FA1"/>
    <w:rsid w:val="00DC39A1"/>
    <w:rsid w:val="00DC3EE3"/>
    <w:rsid w:val="00DC405A"/>
    <w:rsid w:val="00DC5084"/>
    <w:rsid w:val="00DC60D3"/>
    <w:rsid w:val="00DC6278"/>
    <w:rsid w:val="00DC6487"/>
    <w:rsid w:val="00DC6845"/>
    <w:rsid w:val="00DC78FC"/>
    <w:rsid w:val="00DD0777"/>
    <w:rsid w:val="00DD0C58"/>
    <w:rsid w:val="00DD0CC0"/>
    <w:rsid w:val="00DD2C06"/>
    <w:rsid w:val="00DD2EB9"/>
    <w:rsid w:val="00DD31CF"/>
    <w:rsid w:val="00DD4986"/>
    <w:rsid w:val="00DD5D74"/>
    <w:rsid w:val="00DD62C2"/>
    <w:rsid w:val="00DD7A13"/>
    <w:rsid w:val="00DE022A"/>
    <w:rsid w:val="00DE060D"/>
    <w:rsid w:val="00DE0F38"/>
    <w:rsid w:val="00DE20C5"/>
    <w:rsid w:val="00DE52C1"/>
    <w:rsid w:val="00DF0267"/>
    <w:rsid w:val="00DF140F"/>
    <w:rsid w:val="00DF2CD5"/>
    <w:rsid w:val="00DF48ED"/>
    <w:rsid w:val="00DF64BD"/>
    <w:rsid w:val="00DF7444"/>
    <w:rsid w:val="00DF744F"/>
    <w:rsid w:val="00E006A8"/>
    <w:rsid w:val="00E0211A"/>
    <w:rsid w:val="00E02288"/>
    <w:rsid w:val="00E03A15"/>
    <w:rsid w:val="00E04994"/>
    <w:rsid w:val="00E055DF"/>
    <w:rsid w:val="00E06F9E"/>
    <w:rsid w:val="00E10485"/>
    <w:rsid w:val="00E113EC"/>
    <w:rsid w:val="00E11D15"/>
    <w:rsid w:val="00E128F2"/>
    <w:rsid w:val="00E13BEC"/>
    <w:rsid w:val="00E14083"/>
    <w:rsid w:val="00E14B0D"/>
    <w:rsid w:val="00E164D7"/>
    <w:rsid w:val="00E16AD6"/>
    <w:rsid w:val="00E17605"/>
    <w:rsid w:val="00E20191"/>
    <w:rsid w:val="00E2077C"/>
    <w:rsid w:val="00E21826"/>
    <w:rsid w:val="00E2280B"/>
    <w:rsid w:val="00E23538"/>
    <w:rsid w:val="00E242AA"/>
    <w:rsid w:val="00E25372"/>
    <w:rsid w:val="00E25452"/>
    <w:rsid w:val="00E25D8C"/>
    <w:rsid w:val="00E2642B"/>
    <w:rsid w:val="00E26699"/>
    <w:rsid w:val="00E317F1"/>
    <w:rsid w:val="00E336C4"/>
    <w:rsid w:val="00E33895"/>
    <w:rsid w:val="00E33CE3"/>
    <w:rsid w:val="00E33E9F"/>
    <w:rsid w:val="00E33FAB"/>
    <w:rsid w:val="00E34BD3"/>
    <w:rsid w:val="00E34D87"/>
    <w:rsid w:val="00E358E3"/>
    <w:rsid w:val="00E359AE"/>
    <w:rsid w:val="00E373BD"/>
    <w:rsid w:val="00E421ED"/>
    <w:rsid w:val="00E42E76"/>
    <w:rsid w:val="00E44CC3"/>
    <w:rsid w:val="00E46526"/>
    <w:rsid w:val="00E50D1B"/>
    <w:rsid w:val="00E51E35"/>
    <w:rsid w:val="00E521C0"/>
    <w:rsid w:val="00E56ABB"/>
    <w:rsid w:val="00E60EC1"/>
    <w:rsid w:val="00E61214"/>
    <w:rsid w:val="00E6335F"/>
    <w:rsid w:val="00E63AF9"/>
    <w:rsid w:val="00E649E4"/>
    <w:rsid w:val="00E65456"/>
    <w:rsid w:val="00E67D40"/>
    <w:rsid w:val="00E67DD5"/>
    <w:rsid w:val="00E67E05"/>
    <w:rsid w:val="00E70900"/>
    <w:rsid w:val="00E70B6A"/>
    <w:rsid w:val="00E715E4"/>
    <w:rsid w:val="00E71A4D"/>
    <w:rsid w:val="00E72734"/>
    <w:rsid w:val="00E73B0E"/>
    <w:rsid w:val="00E73BE2"/>
    <w:rsid w:val="00E75B59"/>
    <w:rsid w:val="00E77172"/>
    <w:rsid w:val="00E775D2"/>
    <w:rsid w:val="00E808A7"/>
    <w:rsid w:val="00E8297C"/>
    <w:rsid w:val="00E8368C"/>
    <w:rsid w:val="00E85E0C"/>
    <w:rsid w:val="00E91F2C"/>
    <w:rsid w:val="00E923A1"/>
    <w:rsid w:val="00E92B36"/>
    <w:rsid w:val="00E92E22"/>
    <w:rsid w:val="00E92F69"/>
    <w:rsid w:val="00E93B69"/>
    <w:rsid w:val="00E95223"/>
    <w:rsid w:val="00E961EE"/>
    <w:rsid w:val="00E97824"/>
    <w:rsid w:val="00E97CC7"/>
    <w:rsid w:val="00EA4BC0"/>
    <w:rsid w:val="00EA4E09"/>
    <w:rsid w:val="00EA5296"/>
    <w:rsid w:val="00EA5795"/>
    <w:rsid w:val="00EA5849"/>
    <w:rsid w:val="00EA73CD"/>
    <w:rsid w:val="00EA7CDD"/>
    <w:rsid w:val="00EB19FA"/>
    <w:rsid w:val="00EB4384"/>
    <w:rsid w:val="00EB5C84"/>
    <w:rsid w:val="00EB7E65"/>
    <w:rsid w:val="00EC0A64"/>
    <w:rsid w:val="00EC193A"/>
    <w:rsid w:val="00EC53A4"/>
    <w:rsid w:val="00EC596A"/>
    <w:rsid w:val="00ED1A28"/>
    <w:rsid w:val="00ED2D52"/>
    <w:rsid w:val="00ED39A6"/>
    <w:rsid w:val="00ED43F1"/>
    <w:rsid w:val="00ED443A"/>
    <w:rsid w:val="00ED45FF"/>
    <w:rsid w:val="00ED5118"/>
    <w:rsid w:val="00ED5C7E"/>
    <w:rsid w:val="00ED71C4"/>
    <w:rsid w:val="00EE1B5C"/>
    <w:rsid w:val="00EE3031"/>
    <w:rsid w:val="00EE3347"/>
    <w:rsid w:val="00EE3587"/>
    <w:rsid w:val="00EE406D"/>
    <w:rsid w:val="00EE646D"/>
    <w:rsid w:val="00EE675F"/>
    <w:rsid w:val="00EE6AEB"/>
    <w:rsid w:val="00EE6DED"/>
    <w:rsid w:val="00EE7012"/>
    <w:rsid w:val="00EE7406"/>
    <w:rsid w:val="00EE7D96"/>
    <w:rsid w:val="00EF005D"/>
    <w:rsid w:val="00EF03FB"/>
    <w:rsid w:val="00EF0B3B"/>
    <w:rsid w:val="00EF35B2"/>
    <w:rsid w:val="00EF4CD9"/>
    <w:rsid w:val="00EF4F3C"/>
    <w:rsid w:val="00EF54F7"/>
    <w:rsid w:val="00EF5C23"/>
    <w:rsid w:val="00F00803"/>
    <w:rsid w:val="00F00E6C"/>
    <w:rsid w:val="00F03225"/>
    <w:rsid w:val="00F03586"/>
    <w:rsid w:val="00F03C72"/>
    <w:rsid w:val="00F04A1F"/>
    <w:rsid w:val="00F04BF8"/>
    <w:rsid w:val="00F06535"/>
    <w:rsid w:val="00F0663B"/>
    <w:rsid w:val="00F07707"/>
    <w:rsid w:val="00F1042E"/>
    <w:rsid w:val="00F1048A"/>
    <w:rsid w:val="00F1396E"/>
    <w:rsid w:val="00F14270"/>
    <w:rsid w:val="00F142B0"/>
    <w:rsid w:val="00F143D6"/>
    <w:rsid w:val="00F144D3"/>
    <w:rsid w:val="00F2096E"/>
    <w:rsid w:val="00F20D8D"/>
    <w:rsid w:val="00F22F21"/>
    <w:rsid w:val="00F2308F"/>
    <w:rsid w:val="00F2405F"/>
    <w:rsid w:val="00F24230"/>
    <w:rsid w:val="00F256C8"/>
    <w:rsid w:val="00F2585F"/>
    <w:rsid w:val="00F30645"/>
    <w:rsid w:val="00F31E40"/>
    <w:rsid w:val="00F3227A"/>
    <w:rsid w:val="00F32944"/>
    <w:rsid w:val="00F34053"/>
    <w:rsid w:val="00F361CE"/>
    <w:rsid w:val="00F401C6"/>
    <w:rsid w:val="00F408F5"/>
    <w:rsid w:val="00F42D78"/>
    <w:rsid w:val="00F44A23"/>
    <w:rsid w:val="00F453F1"/>
    <w:rsid w:val="00F45A4A"/>
    <w:rsid w:val="00F46C1A"/>
    <w:rsid w:val="00F46E3C"/>
    <w:rsid w:val="00F473B4"/>
    <w:rsid w:val="00F50283"/>
    <w:rsid w:val="00F512F4"/>
    <w:rsid w:val="00F52976"/>
    <w:rsid w:val="00F53062"/>
    <w:rsid w:val="00F56046"/>
    <w:rsid w:val="00F5676E"/>
    <w:rsid w:val="00F61C07"/>
    <w:rsid w:val="00F635E8"/>
    <w:rsid w:val="00F63D05"/>
    <w:rsid w:val="00F644D9"/>
    <w:rsid w:val="00F65F3E"/>
    <w:rsid w:val="00F67139"/>
    <w:rsid w:val="00F67DD7"/>
    <w:rsid w:val="00F70748"/>
    <w:rsid w:val="00F71533"/>
    <w:rsid w:val="00F7242B"/>
    <w:rsid w:val="00F72864"/>
    <w:rsid w:val="00F73028"/>
    <w:rsid w:val="00F734FA"/>
    <w:rsid w:val="00F73B87"/>
    <w:rsid w:val="00F752B3"/>
    <w:rsid w:val="00F75C56"/>
    <w:rsid w:val="00F75E70"/>
    <w:rsid w:val="00F76DCB"/>
    <w:rsid w:val="00F80C44"/>
    <w:rsid w:val="00F81577"/>
    <w:rsid w:val="00F81640"/>
    <w:rsid w:val="00F82C88"/>
    <w:rsid w:val="00F84B25"/>
    <w:rsid w:val="00F85B5B"/>
    <w:rsid w:val="00F87FF8"/>
    <w:rsid w:val="00F91F7D"/>
    <w:rsid w:val="00F9284B"/>
    <w:rsid w:val="00F93F35"/>
    <w:rsid w:val="00F941A5"/>
    <w:rsid w:val="00F95A4E"/>
    <w:rsid w:val="00F95CF0"/>
    <w:rsid w:val="00FA00FC"/>
    <w:rsid w:val="00FA0255"/>
    <w:rsid w:val="00FA118D"/>
    <w:rsid w:val="00FA26FD"/>
    <w:rsid w:val="00FA4027"/>
    <w:rsid w:val="00FA540F"/>
    <w:rsid w:val="00FA662D"/>
    <w:rsid w:val="00FA6941"/>
    <w:rsid w:val="00FA6F81"/>
    <w:rsid w:val="00FA7FB9"/>
    <w:rsid w:val="00FB0430"/>
    <w:rsid w:val="00FB0EB5"/>
    <w:rsid w:val="00FB3799"/>
    <w:rsid w:val="00FB3BFF"/>
    <w:rsid w:val="00FB5411"/>
    <w:rsid w:val="00FB5745"/>
    <w:rsid w:val="00FB5B72"/>
    <w:rsid w:val="00FB63FD"/>
    <w:rsid w:val="00FB6F44"/>
    <w:rsid w:val="00FB7AD0"/>
    <w:rsid w:val="00FC01D3"/>
    <w:rsid w:val="00FC21CE"/>
    <w:rsid w:val="00FC2727"/>
    <w:rsid w:val="00FC2DA1"/>
    <w:rsid w:val="00FC7A36"/>
    <w:rsid w:val="00FC7DB3"/>
    <w:rsid w:val="00FD01D1"/>
    <w:rsid w:val="00FD07C8"/>
    <w:rsid w:val="00FD3153"/>
    <w:rsid w:val="00FD6A78"/>
    <w:rsid w:val="00FD7030"/>
    <w:rsid w:val="00FE5CEE"/>
    <w:rsid w:val="00FE6BDE"/>
    <w:rsid w:val="00FF0E57"/>
    <w:rsid w:val="00FF0E9E"/>
    <w:rsid w:val="00FF1E59"/>
    <w:rsid w:val="00FF5395"/>
    <w:rsid w:val="00FF5DBC"/>
    <w:rsid w:val="00FF6E47"/>
    <w:rsid w:val="00FF79A9"/>
    <w:rsid w:val="00FF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54E69"/>
  <w15:docId w15:val="{3952F4F3-63C8-4792-A971-36550B9D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12E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212E9"/>
    <w:pPr>
      <w:keepNext/>
      <w:outlineLvl w:val="0"/>
    </w:pPr>
    <w:rPr>
      <w:rFonts w:ascii="Tahoma" w:hAnsi="Tahoma" w:cs="Tahoma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1212E9"/>
    <w:pPr>
      <w:keepNext/>
      <w:tabs>
        <w:tab w:val="left" w:pos="1932"/>
      </w:tabs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1212E9"/>
    <w:pPr>
      <w:keepNext/>
      <w:outlineLvl w:val="2"/>
    </w:pPr>
    <w:rPr>
      <w:rFonts w:ascii="Tahoma" w:hAnsi="Tahoma" w:cs="Tahoma"/>
      <w:b/>
      <w:bCs/>
      <w:i/>
      <w:iCs/>
      <w:sz w:val="18"/>
    </w:rPr>
  </w:style>
  <w:style w:type="paragraph" w:styleId="Nagwek4">
    <w:name w:val="heading 4"/>
    <w:basedOn w:val="Normalny"/>
    <w:next w:val="Normalny"/>
    <w:qFormat/>
    <w:rsid w:val="001212E9"/>
    <w:pPr>
      <w:keepNext/>
      <w:outlineLvl w:val="3"/>
    </w:pPr>
    <w:rPr>
      <w:rFonts w:ascii="Tahoma" w:hAnsi="Tahoma" w:cs="Tahoma"/>
      <w:b/>
      <w:bCs/>
      <w:sz w:val="20"/>
    </w:rPr>
  </w:style>
  <w:style w:type="paragraph" w:styleId="Nagwek5">
    <w:name w:val="heading 5"/>
    <w:basedOn w:val="Normalny"/>
    <w:next w:val="Normalny"/>
    <w:qFormat/>
    <w:rsid w:val="001212E9"/>
    <w:pPr>
      <w:keepNext/>
      <w:jc w:val="center"/>
      <w:outlineLvl w:val="4"/>
    </w:pPr>
    <w:rPr>
      <w:rFonts w:ascii="Tahoma" w:hAnsi="Tahoma" w:cs="Tahoma"/>
      <w:b/>
      <w:bCs/>
      <w:i/>
      <w:iCs/>
      <w:sz w:val="20"/>
      <w:u w:val="single"/>
    </w:rPr>
  </w:style>
  <w:style w:type="paragraph" w:styleId="Nagwek6">
    <w:name w:val="heading 6"/>
    <w:basedOn w:val="Normalny"/>
    <w:next w:val="Normalny"/>
    <w:qFormat/>
    <w:rsid w:val="001212E9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paragraph" w:styleId="Nagwek7">
    <w:name w:val="heading 7"/>
    <w:basedOn w:val="Normalny"/>
    <w:next w:val="Normalny"/>
    <w:qFormat/>
    <w:rsid w:val="001212E9"/>
    <w:pPr>
      <w:keepNext/>
      <w:outlineLvl w:val="6"/>
    </w:pPr>
    <w:rPr>
      <w:rFonts w:ascii="Tahoma" w:hAnsi="Tahoma" w:cs="Tahoma"/>
      <w:i/>
      <w:iCs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212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212E9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1212E9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rsid w:val="001212E9"/>
    <w:pPr>
      <w:spacing w:line="360" w:lineRule="auto"/>
      <w:jc w:val="both"/>
    </w:pPr>
    <w:rPr>
      <w:bCs/>
      <w:i/>
      <w:iCs/>
    </w:rPr>
  </w:style>
  <w:style w:type="paragraph" w:styleId="NormalnyWeb">
    <w:name w:val="Normal (Web)"/>
    <w:basedOn w:val="Normalny"/>
    <w:uiPriority w:val="99"/>
    <w:rsid w:val="001212E9"/>
    <w:pPr>
      <w:spacing w:before="100" w:beforeAutospacing="1" w:after="100" w:afterAutospacing="1"/>
    </w:pPr>
  </w:style>
  <w:style w:type="paragraph" w:customStyle="1" w:styleId="TableText">
    <w:name w:val="Table Text"/>
    <w:basedOn w:val="Tekstpodstawowy"/>
    <w:rsid w:val="001212E9"/>
    <w:pPr>
      <w:spacing w:before="40" w:after="40" w:line="240" w:lineRule="auto"/>
      <w:jc w:val="left"/>
    </w:pPr>
    <w:rPr>
      <w:rFonts w:ascii="Arial" w:hAnsi="Arial" w:cs="Arial"/>
      <w:bCs w:val="0"/>
      <w:i w:val="0"/>
      <w:iCs w:val="0"/>
      <w:sz w:val="18"/>
      <w:szCs w:val="18"/>
    </w:rPr>
  </w:style>
  <w:style w:type="paragraph" w:styleId="Tytu">
    <w:name w:val="Title"/>
    <w:basedOn w:val="Normalny"/>
    <w:qFormat/>
    <w:rsid w:val="001212E9"/>
    <w:pPr>
      <w:jc w:val="center"/>
    </w:pPr>
    <w:rPr>
      <w:b/>
      <w:bCs/>
      <w:sz w:val="28"/>
    </w:rPr>
  </w:style>
  <w:style w:type="paragraph" w:styleId="Tekstpodstawowy3">
    <w:name w:val="Body Text 3"/>
    <w:basedOn w:val="Normalny"/>
    <w:rsid w:val="001212E9"/>
    <w:pPr>
      <w:spacing w:line="360" w:lineRule="auto"/>
    </w:pPr>
    <w:rPr>
      <w:rFonts w:ascii="Tahoma" w:hAnsi="Tahoma" w:cs="Tahoma"/>
      <w:i/>
      <w:iCs/>
      <w:sz w:val="20"/>
    </w:rPr>
  </w:style>
  <w:style w:type="character" w:styleId="Numerstrony">
    <w:name w:val="page number"/>
    <w:basedOn w:val="Domylnaczcionkaakapitu"/>
    <w:rsid w:val="001212E9"/>
  </w:style>
  <w:style w:type="paragraph" w:styleId="Tekstpodstawowy2">
    <w:name w:val="Body Text 2"/>
    <w:basedOn w:val="Normalny"/>
    <w:rsid w:val="001212E9"/>
    <w:rPr>
      <w:rFonts w:ascii="Tahoma" w:hAnsi="Tahoma" w:cs="Tahoma"/>
      <w:b/>
      <w:bCs/>
      <w:sz w:val="20"/>
    </w:rPr>
  </w:style>
  <w:style w:type="paragraph" w:customStyle="1" w:styleId="Akapitzlist1">
    <w:name w:val="Akapit z listą1"/>
    <w:basedOn w:val="Normalny"/>
    <w:rsid w:val="001212E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Normalny"/>
    <w:rsid w:val="001212E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rsid w:val="001212E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ny"/>
    <w:rsid w:val="001212E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4">
    <w:name w:val="xl24"/>
    <w:basedOn w:val="Normalny"/>
    <w:rsid w:val="0012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ny"/>
    <w:rsid w:val="0012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Normalny"/>
    <w:rsid w:val="001212E9"/>
    <w:pPr>
      <w:spacing w:before="100" w:beforeAutospacing="1" w:after="100" w:afterAutospacing="1"/>
    </w:pPr>
  </w:style>
  <w:style w:type="paragraph" w:customStyle="1" w:styleId="xl27">
    <w:name w:val="xl27"/>
    <w:basedOn w:val="Normalny"/>
    <w:rsid w:val="001212E9"/>
    <w:pPr>
      <w:spacing w:before="100" w:beforeAutospacing="1" w:after="100" w:afterAutospacing="1"/>
    </w:pPr>
  </w:style>
  <w:style w:type="paragraph" w:customStyle="1" w:styleId="xl28">
    <w:name w:val="xl28"/>
    <w:basedOn w:val="Normalny"/>
    <w:rsid w:val="001212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">
    <w:name w:val="xl29"/>
    <w:basedOn w:val="Normalny"/>
    <w:rsid w:val="001212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Normalny"/>
    <w:rsid w:val="001212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">
    <w:name w:val="xl31"/>
    <w:basedOn w:val="Normalny"/>
    <w:rsid w:val="0012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2">
    <w:name w:val="xl32"/>
    <w:basedOn w:val="Normalny"/>
    <w:rsid w:val="001212E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3">
    <w:name w:val="xl33"/>
    <w:basedOn w:val="Normalny"/>
    <w:rsid w:val="001212E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alny"/>
    <w:rsid w:val="0012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Normalny"/>
    <w:rsid w:val="001212E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6">
    <w:name w:val="xl36"/>
    <w:basedOn w:val="Normalny"/>
    <w:rsid w:val="001212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ny"/>
    <w:rsid w:val="001212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">
    <w:name w:val="xl38"/>
    <w:basedOn w:val="Normalny"/>
    <w:rsid w:val="001212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">
    <w:name w:val="xl39"/>
    <w:basedOn w:val="Normalny"/>
    <w:rsid w:val="001212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">
    <w:name w:val="xl40"/>
    <w:basedOn w:val="Normalny"/>
    <w:rsid w:val="001212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1">
    <w:name w:val="xl41"/>
    <w:basedOn w:val="Normalny"/>
    <w:rsid w:val="001212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">
    <w:name w:val="xl42"/>
    <w:basedOn w:val="Normalny"/>
    <w:rsid w:val="00121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ny"/>
    <w:rsid w:val="00121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">
    <w:name w:val="xl44"/>
    <w:basedOn w:val="Normalny"/>
    <w:rsid w:val="00121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alny"/>
    <w:rsid w:val="00121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ny"/>
    <w:rsid w:val="00121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Tekstdymka">
    <w:name w:val="Balloon Text"/>
    <w:basedOn w:val="Normalny"/>
    <w:link w:val="TekstdymkaZnak"/>
    <w:rsid w:val="00F322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3227A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3E763C"/>
    <w:rPr>
      <w:bCs/>
      <w:i/>
      <w:iCs/>
      <w:sz w:val="24"/>
      <w:szCs w:val="24"/>
    </w:rPr>
  </w:style>
  <w:style w:type="table" w:styleId="Tabela-Siatka">
    <w:name w:val="Table Grid"/>
    <w:basedOn w:val="Standardowy"/>
    <w:rsid w:val="00CC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1">
    <w:name w:val="Jasna lista1"/>
    <w:basedOn w:val="Standardowy"/>
    <w:uiPriority w:val="61"/>
    <w:rsid w:val="00805E5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4C5142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82E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2E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2EE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2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2EE7"/>
    <w:rPr>
      <w:b/>
      <w:bCs/>
    </w:rPr>
  </w:style>
  <w:style w:type="paragraph" w:styleId="Poprawka">
    <w:name w:val="Revision"/>
    <w:hidden/>
    <w:uiPriority w:val="99"/>
    <w:semiHidden/>
    <w:rsid w:val="009756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B328C-D926-4591-8637-652C5F5A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5439</Words>
  <Characters>32070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TREŚCI:</vt:lpstr>
    </vt:vector>
  </TitlesOfParts>
  <Company>MILKPOL Sp. z o.o.</Company>
  <LinksUpToDate>false</LinksUpToDate>
  <CharactersWithSpaces>37435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TREŚCI:</dc:title>
  <dc:creator>Katarzyna Drużbińska</dc:creator>
  <cp:lastModifiedBy>Michał Sokolewicz</cp:lastModifiedBy>
  <cp:revision>19</cp:revision>
  <cp:lastPrinted>2024-07-12T10:52:00Z</cp:lastPrinted>
  <dcterms:created xsi:type="dcterms:W3CDTF">2024-08-14T06:59:00Z</dcterms:created>
  <dcterms:modified xsi:type="dcterms:W3CDTF">2024-08-14T11:57:00Z</dcterms:modified>
</cp:coreProperties>
</file>