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C9" w:rsidRPr="00DB369D" w:rsidRDefault="003026C9" w:rsidP="00A21FE1">
      <w:pPr>
        <w:pBdr>
          <w:bottom w:val="single" w:sz="4" w:space="1" w:color="auto"/>
        </w:pBdr>
        <w:rPr>
          <w:rFonts w:ascii="Calibri" w:hAnsi="Calibri" w:cs="Calibri"/>
          <w:b/>
          <w:color w:val="323E4F" w:themeColor="text2" w:themeShade="BF"/>
          <w:sz w:val="22"/>
          <w:szCs w:val="22"/>
        </w:rPr>
      </w:pP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Raport miesięczny Milkpol S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A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za m-c </w:t>
      </w:r>
      <w:r w:rsidR="000B7190">
        <w:rPr>
          <w:rFonts w:ascii="Calibri" w:hAnsi="Calibri" w:cs="Calibri"/>
          <w:b/>
          <w:color w:val="323E4F" w:themeColor="text2" w:themeShade="BF"/>
          <w:sz w:val="22"/>
          <w:szCs w:val="22"/>
        </w:rPr>
        <w:t>sierpień</w:t>
      </w:r>
      <w:r w:rsidR="00830159"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202</w:t>
      </w:r>
      <w:r w:rsidR="004878F2">
        <w:rPr>
          <w:rFonts w:ascii="Calibri" w:hAnsi="Calibri" w:cs="Calibri"/>
          <w:b/>
          <w:color w:val="323E4F" w:themeColor="text2" w:themeShade="BF"/>
          <w:sz w:val="22"/>
          <w:szCs w:val="22"/>
        </w:rPr>
        <w:t>4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roku</w:t>
      </w:r>
      <w:r w:rsidR="00CD60F2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</w:p>
    <w:p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Zarząd Milkpol S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półki </w:t>
      </w:r>
      <w:r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kcyjnej </w:t>
      </w:r>
      <w:r w:rsidRPr="00DB369D">
        <w:rPr>
          <w:rFonts w:ascii="Calibri" w:hAnsi="Calibri" w:cs="Calibri"/>
          <w:color w:val="000000"/>
          <w:sz w:val="22"/>
          <w:szCs w:val="22"/>
        </w:rPr>
        <w:t>z siedzibą w Czarnocinie (Spółka</w:t>
      </w:r>
      <w:r w:rsidR="00CD60F2">
        <w:rPr>
          <w:rFonts w:ascii="Calibri" w:hAnsi="Calibri" w:cs="Calibri"/>
          <w:color w:val="000000"/>
          <w:sz w:val="22"/>
          <w:szCs w:val="22"/>
        </w:rPr>
        <w:t>, Milkpol S.A.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) przekazuje niniejszym do publicznej wiadomości raport miesięczny za miesiąc </w:t>
      </w:r>
      <w:r w:rsidR="000B7190">
        <w:rPr>
          <w:rFonts w:ascii="Calibri" w:hAnsi="Calibri" w:cs="Calibri"/>
          <w:color w:val="000000"/>
          <w:sz w:val="22"/>
          <w:szCs w:val="22"/>
        </w:rPr>
        <w:t>sierpień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</w:t>
      </w:r>
      <w:r w:rsidR="00E02E39">
        <w:rPr>
          <w:rFonts w:ascii="Calibri" w:hAnsi="Calibri" w:cs="Calibri"/>
          <w:color w:val="000000"/>
          <w:sz w:val="22"/>
          <w:szCs w:val="22"/>
        </w:rPr>
        <w:t>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roku.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I. Informacje na temat wystąpienia tendencji i zdarzeń w otoczeniu rynkowym Spółki, które w ocenie Spółki mogą mieć w przyszłości istotne skutki dla kondycji finansowej oraz wyników finansowych Milkpol S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:rsidR="009E1015" w:rsidRPr="00435AC1" w:rsidRDefault="00F2583C" w:rsidP="00435A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0B7190">
        <w:rPr>
          <w:rFonts w:ascii="Calibri" w:hAnsi="Calibri" w:cs="Calibri"/>
          <w:color w:val="000000"/>
          <w:sz w:val="22"/>
          <w:szCs w:val="22"/>
        </w:rPr>
        <w:t>sierpniu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roku wystąpiły następujące tendencje i zdarzenia w otoczeniu rynkowym Spółki, które w ocenie Spółki mogą mieć w przyszłości ewentualne skutki dla kondycji finansowej oraz wyników finansowych Milkpol S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: (1)</w:t>
      </w:r>
      <w:r w:rsidR="003026C9" w:rsidRPr="0042524B">
        <w:rPr>
          <w:rFonts w:ascii="Calibri" w:hAnsi="Calibri" w:cs="Calibri"/>
          <w:sz w:val="22"/>
          <w:szCs w:val="22"/>
        </w:rPr>
        <w:t xml:space="preserve"> cena skupu surowca </w:t>
      </w:r>
      <w:r w:rsidR="003026C9" w:rsidRPr="00067BBD">
        <w:rPr>
          <w:rFonts w:ascii="Calibri" w:hAnsi="Calibri" w:cs="Calibri"/>
          <w:sz w:val="22"/>
          <w:szCs w:val="22"/>
        </w:rPr>
        <w:t>mleczarskiego, wykorzystywanego w produkcji r</w:t>
      </w:r>
      <w:r w:rsidR="00226239" w:rsidRPr="00067BBD">
        <w:rPr>
          <w:rFonts w:ascii="Calibri" w:hAnsi="Calibri" w:cs="Calibri"/>
          <w:sz w:val="22"/>
          <w:szCs w:val="22"/>
        </w:rPr>
        <w:t>ealizowanej przez Milkpol S</w:t>
      </w:r>
      <w:r w:rsidR="00CD60F2" w:rsidRPr="00067BBD">
        <w:rPr>
          <w:rFonts w:ascii="Calibri" w:hAnsi="Calibri" w:cs="Calibri"/>
          <w:sz w:val="22"/>
          <w:szCs w:val="22"/>
        </w:rPr>
        <w:t>.</w:t>
      </w:r>
      <w:r w:rsidR="00226239" w:rsidRPr="00067BBD">
        <w:rPr>
          <w:rFonts w:ascii="Calibri" w:hAnsi="Calibri" w:cs="Calibri"/>
          <w:sz w:val="22"/>
          <w:szCs w:val="22"/>
        </w:rPr>
        <w:t>A</w:t>
      </w:r>
      <w:r w:rsidR="00CD60F2" w:rsidRPr="00067BBD">
        <w:rPr>
          <w:rFonts w:ascii="Calibri" w:hAnsi="Calibri" w:cs="Calibri"/>
          <w:sz w:val="22"/>
          <w:szCs w:val="22"/>
        </w:rPr>
        <w:t>.</w:t>
      </w:r>
      <w:r w:rsidR="00226239" w:rsidRPr="00067BBD">
        <w:rPr>
          <w:rFonts w:ascii="Calibri" w:hAnsi="Calibri" w:cs="Calibri"/>
          <w:sz w:val="22"/>
          <w:szCs w:val="22"/>
        </w:rPr>
        <w:t xml:space="preserve"> </w:t>
      </w:r>
      <w:r w:rsidRPr="00067BBD">
        <w:rPr>
          <w:rFonts w:ascii="Calibri" w:hAnsi="Calibri" w:cs="Calibri"/>
          <w:sz w:val="22"/>
          <w:szCs w:val="22"/>
        </w:rPr>
        <w:t xml:space="preserve">w </w:t>
      </w:r>
      <w:r w:rsidR="000B7190" w:rsidRPr="00067BBD">
        <w:rPr>
          <w:rFonts w:ascii="Calibri" w:hAnsi="Calibri" w:cs="Calibri"/>
          <w:sz w:val="22"/>
          <w:szCs w:val="22"/>
        </w:rPr>
        <w:t>sierpniu</w:t>
      </w:r>
      <w:r w:rsidR="00D71781" w:rsidRPr="00067BBD">
        <w:rPr>
          <w:rFonts w:ascii="Calibri" w:hAnsi="Calibri" w:cs="Calibri"/>
          <w:sz w:val="22"/>
          <w:szCs w:val="22"/>
        </w:rPr>
        <w:t xml:space="preserve"> </w:t>
      </w:r>
      <w:r w:rsidR="00830159" w:rsidRPr="00067BBD">
        <w:rPr>
          <w:rFonts w:ascii="Calibri" w:hAnsi="Calibri" w:cs="Calibri"/>
          <w:sz w:val="22"/>
          <w:szCs w:val="22"/>
        </w:rPr>
        <w:t>202</w:t>
      </w:r>
      <w:r w:rsidR="004878F2" w:rsidRPr="00067BBD">
        <w:rPr>
          <w:rFonts w:ascii="Calibri" w:hAnsi="Calibri" w:cs="Calibri"/>
          <w:sz w:val="22"/>
          <w:szCs w:val="22"/>
        </w:rPr>
        <w:t>4</w:t>
      </w:r>
      <w:r w:rsidR="00D71781" w:rsidRPr="00067BBD">
        <w:rPr>
          <w:rFonts w:ascii="Calibri" w:hAnsi="Calibri" w:cs="Calibri"/>
          <w:sz w:val="22"/>
          <w:szCs w:val="22"/>
        </w:rPr>
        <w:t xml:space="preserve"> </w:t>
      </w:r>
      <w:r w:rsidR="003026C9" w:rsidRPr="00067BBD">
        <w:rPr>
          <w:rFonts w:ascii="Calibri" w:hAnsi="Calibri" w:cs="Calibri"/>
          <w:sz w:val="22"/>
          <w:szCs w:val="22"/>
        </w:rPr>
        <w:t xml:space="preserve">roku </w:t>
      </w:r>
      <w:r w:rsidR="00C510F2" w:rsidRPr="00067BBD">
        <w:rPr>
          <w:rFonts w:ascii="Calibri" w:hAnsi="Calibri" w:cs="Calibri"/>
          <w:sz w:val="22"/>
          <w:szCs w:val="22"/>
        </w:rPr>
        <w:t>spadła</w:t>
      </w:r>
      <w:r w:rsidR="00D71781" w:rsidRPr="00067BBD">
        <w:rPr>
          <w:rFonts w:ascii="Calibri" w:hAnsi="Calibri" w:cs="Calibri"/>
          <w:sz w:val="22"/>
          <w:szCs w:val="22"/>
        </w:rPr>
        <w:t xml:space="preserve"> </w:t>
      </w:r>
      <w:r w:rsidR="00F42B12" w:rsidRPr="00067BBD">
        <w:rPr>
          <w:rFonts w:ascii="Calibri" w:hAnsi="Calibri" w:cs="Calibri"/>
          <w:sz w:val="22"/>
          <w:szCs w:val="22"/>
        </w:rPr>
        <w:t xml:space="preserve">o </w:t>
      </w:r>
      <w:r w:rsidR="000B7190" w:rsidRPr="00067BBD">
        <w:rPr>
          <w:rFonts w:ascii="Calibri" w:hAnsi="Calibri" w:cs="Calibri"/>
          <w:sz w:val="22"/>
          <w:szCs w:val="22"/>
        </w:rPr>
        <w:t>9,2</w:t>
      </w:r>
      <w:r w:rsidR="004878F2" w:rsidRPr="00067BBD">
        <w:rPr>
          <w:rFonts w:ascii="Calibri" w:hAnsi="Calibri" w:cs="Calibri"/>
          <w:sz w:val="22"/>
          <w:szCs w:val="22"/>
        </w:rPr>
        <w:t>%</w:t>
      </w:r>
      <w:r w:rsidR="00F42B12" w:rsidRPr="00067BBD">
        <w:rPr>
          <w:rFonts w:ascii="Calibri" w:hAnsi="Calibri" w:cs="Calibri"/>
          <w:sz w:val="22"/>
          <w:szCs w:val="22"/>
        </w:rPr>
        <w:t xml:space="preserve"> w stosunku</w:t>
      </w:r>
      <w:r w:rsidR="00B55DE7" w:rsidRPr="00067BBD">
        <w:rPr>
          <w:rFonts w:ascii="Calibri" w:hAnsi="Calibri" w:cs="Calibri"/>
          <w:sz w:val="22"/>
          <w:szCs w:val="22"/>
        </w:rPr>
        <w:t xml:space="preserve"> do analogicznego okresu ubiegłego </w:t>
      </w:r>
      <w:r w:rsidR="00F42B12" w:rsidRPr="00067BBD">
        <w:rPr>
          <w:rFonts w:ascii="Calibri" w:hAnsi="Calibri" w:cs="Calibri"/>
          <w:sz w:val="22"/>
          <w:szCs w:val="22"/>
        </w:rPr>
        <w:t>ro</w:t>
      </w:r>
      <w:r w:rsidR="00B55DE7" w:rsidRPr="00067BBD">
        <w:rPr>
          <w:rFonts w:ascii="Calibri" w:hAnsi="Calibri" w:cs="Calibri"/>
          <w:sz w:val="22"/>
          <w:szCs w:val="22"/>
        </w:rPr>
        <w:t>ku</w:t>
      </w:r>
      <w:r w:rsidR="00F42B12" w:rsidRPr="00067BBD">
        <w:rPr>
          <w:rFonts w:ascii="Calibri" w:hAnsi="Calibri" w:cs="Calibri"/>
          <w:sz w:val="22"/>
          <w:szCs w:val="22"/>
        </w:rPr>
        <w:t xml:space="preserve">, </w:t>
      </w:r>
      <w:r w:rsidR="003026C9" w:rsidRPr="00067BBD">
        <w:rPr>
          <w:rFonts w:ascii="Calibri" w:hAnsi="Calibri" w:cs="Calibri"/>
          <w:sz w:val="22"/>
          <w:szCs w:val="22"/>
        </w:rPr>
        <w:t>przy czym ilość skupowanego mleka surowego w stosunku</w:t>
      </w:r>
      <w:r w:rsidR="003026C9" w:rsidRPr="0042524B">
        <w:rPr>
          <w:rFonts w:ascii="Calibri" w:hAnsi="Calibri" w:cs="Calibri"/>
          <w:sz w:val="22"/>
          <w:szCs w:val="22"/>
        </w:rPr>
        <w:t xml:space="preserve"> do ilości skupionej w </w:t>
      </w:r>
      <w:r w:rsidR="00B55DE7" w:rsidRPr="0042524B">
        <w:rPr>
          <w:rFonts w:ascii="Calibri" w:hAnsi="Calibri" w:cs="Calibri"/>
          <w:sz w:val="22"/>
          <w:szCs w:val="22"/>
        </w:rPr>
        <w:t>porównywalnym</w:t>
      </w:r>
      <w:r w:rsidR="00A90AFF" w:rsidRPr="0042524B">
        <w:rPr>
          <w:rFonts w:ascii="Calibri" w:hAnsi="Calibri" w:cs="Calibri"/>
          <w:sz w:val="22"/>
          <w:szCs w:val="22"/>
        </w:rPr>
        <w:t xml:space="preserve"> okresie roku 202</w:t>
      </w:r>
      <w:r w:rsidR="004878F2" w:rsidRPr="0042524B">
        <w:rPr>
          <w:rFonts w:ascii="Calibri" w:hAnsi="Calibri" w:cs="Calibri"/>
          <w:sz w:val="22"/>
          <w:szCs w:val="22"/>
        </w:rPr>
        <w:t xml:space="preserve">3 </w:t>
      </w:r>
      <w:r w:rsidR="00F06C62" w:rsidRPr="0042524B">
        <w:rPr>
          <w:rFonts w:ascii="Calibri" w:hAnsi="Calibri" w:cs="Calibri"/>
          <w:sz w:val="22"/>
          <w:szCs w:val="22"/>
        </w:rPr>
        <w:t>spadła</w:t>
      </w:r>
      <w:r w:rsidR="00D71781" w:rsidRPr="0042524B">
        <w:rPr>
          <w:rFonts w:ascii="Calibri" w:hAnsi="Calibri" w:cs="Calibri"/>
          <w:sz w:val="22"/>
          <w:szCs w:val="22"/>
        </w:rPr>
        <w:t xml:space="preserve"> o </w:t>
      </w:r>
      <w:r w:rsidR="000B7190">
        <w:rPr>
          <w:rFonts w:ascii="Calibri" w:hAnsi="Calibri" w:cs="Calibri"/>
          <w:sz w:val="22"/>
          <w:szCs w:val="22"/>
        </w:rPr>
        <w:t>49,9</w:t>
      </w:r>
      <w:r w:rsidR="00D71781" w:rsidRPr="0042524B">
        <w:rPr>
          <w:rFonts w:ascii="Calibri" w:hAnsi="Calibri" w:cs="Calibri"/>
          <w:sz w:val="22"/>
          <w:szCs w:val="22"/>
        </w:rPr>
        <w:t>%</w:t>
      </w:r>
      <w:r w:rsidR="003026C9" w:rsidRPr="0042524B">
        <w:rPr>
          <w:rFonts w:ascii="Calibri" w:hAnsi="Calibri" w:cs="Calibri"/>
          <w:sz w:val="22"/>
          <w:szCs w:val="22"/>
        </w:rPr>
        <w:t xml:space="preserve"> (2) wartość p</w:t>
      </w:r>
      <w:r w:rsidR="00226239" w:rsidRPr="0042524B">
        <w:rPr>
          <w:rFonts w:ascii="Calibri" w:hAnsi="Calibri" w:cs="Calibri"/>
          <w:sz w:val="22"/>
          <w:szCs w:val="22"/>
        </w:rPr>
        <w:t xml:space="preserve">rzychodów Spółki ze sprzedaży </w:t>
      </w:r>
      <w:r w:rsidR="00C07D1E" w:rsidRPr="0042524B">
        <w:rPr>
          <w:rFonts w:ascii="Calibri" w:hAnsi="Calibri" w:cs="Calibri"/>
          <w:sz w:val="22"/>
          <w:szCs w:val="22"/>
        </w:rPr>
        <w:t>w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0B7190">
        <w:rPr>
          <w:rFonts w:ascii="Calibri" w:hAnsi="Calibri" w:cs="Calibri"/>
          <w:sz w:val="22"/>
          <w:szCs w:val="22"/>
        </w:rPr>
        <w:t>sierpniu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9E1015" w:rsidRPr="0042524B">
        <w:rPr>
          <w:rFonts w:ascii="Calibri" w:hAnsi="Calibri" w:cs="Calibri"/>
          <w:sz w:val="22"/>
          <w:szCs w:val="22"/>
        </w:rPr>
        <w:t>202</w:t>
      </w:r>
      <w:r w:rsidR="004878F2" w:rsidRPr="0042524B">
        <w:rPr>
          <w:rFonts w:ascii="Calibri" w:hAnsi="Calibri" w:cs="Calibri"/>
          <w:sz w:val="22"/>
          <w:szCs w:val="22"/>
        </w:rPr>
        <w:t xml:space="preserve">4 </w:t>
      </w:r>
      <w:r w:rsidR="003026C9" w:rsidRPr="0042524B">
        <w:rPr>
          <w:rFonts w:ascii="Calibri" w:hAnsi="Calibri" w:cs="Calibri"/>
          <w:sz w:val="22"/>
          <w:szCs w:val="22"/>
        </w:rPr>
        <w:t>roku, w porównaniu do okresu analogicznego dla roku 20</w:t>
      </w:r>
      <w:r w:rsidR="00A90AFF" w:rsidRPr="0042524B">
        <w:rPr>
          <w:rFonts w:ascii="Calibri" w:hAnsi="Calibri" w:cs="Calibri"/>
          <w:sz w:val="22"/>
          <w:szCs w:val="22"/>
        </w:rPr>
        <w:t>2</w:t>
      </w:r>
      <w:r w:rsidR="004878F2" w:rsidRPr="0042524B">
        <w:rPr>
          <w:rFonts w:ascii="Calibri" w:hAnsi="Calibri" w:cs="Calibri"/>
          <w:sz w:val="22"/>
          <w:szCs w:val="22"/>
        </w:rPr>
        <w:t>3</w:t>
      </w:r>
      <w:r w:rsidR="003026C9" w:rsidRPr="0042524B">
        <w:rPr>
          <w:rFonts w:ascii="Calibri" w:hAnsi="Calibri" w:cs="Calibri"/>
          <w:sz w:val="22"/>
          <w:szCs w:val="22"/>
        </w:rPr>
        <w:t xml:space="preserve">, </w:t>
      </w:r>
      <w:r w:rsidRPr="0042524B">
        <w:rPr>
          <w:rFonts w:ascii="Calibri" w:hAnsi="Calibri" w:cs="Calibri"/>
          <w:sz w:val="22"/>
          <w:szCs w:val="22"/>
        </w:rPr>
        <w:t>wzrosła</w:t>
      </w:r>
      <w:r w:rsidR="004878F2" w:rsidRPr="0042524B">
        <w:rPr>
          <w:rFonts w:ascii="Calibri" w:hAnsi="Calibri" w:cs="Calibri"/>
          <w:sz w:val="22"/>
          <w:szCs w:val="22"/>
        </w:rPr>
        <w:t xml:space="preserve"> o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1B4CB3" w:rsidRPr="0042524B">
        <w:rPr>
          <w:rFonts w:ascii="Calibri" w:hAnsi="Calibri" w:cs="Calibri"/>
          <w:sz w:val="22"/>
          <w:szCs w:val="22"/>
        </w:rPr>
        <w:t>0,</w:t>
      </w:r>
      <w:r w:rsidR="000B7190">
        <w:rPr>
          <w:rFonts w:ascii="Calibri" w:hAnsi="Calibri" w:cs="Calibri"/>
          <w:sz w:val="22"/>
          <w:szCs w:val="22"/>
        </w:rPr>
        <w:t>4</w:t>
      </w:r>
      <w:r w:rsidR="001D0F0E" w:rsidRPr="0042524B">
        <w:rPr>
          <w:rFonts w:ascii="Calibri" w:hAnsi="Calibri" w:cs="Calibri"/>
          <w:sz w:val="22"/>
          <w:szCs w:val="22"/>
        </w:rPr>
        <w:t>%.</w:t>
      </w:r>
    </w:p>
    <w:p w:rsidR="00E20BB6" w:rsidRPr="00DB369D" w:rsidRDefault="00E20BB6" w:rsidP="000B7190">
      <w:pPr>
        <w:rPr>
          <w:rFonts w:ascii="Calibri" w:hAnsi="Calibri" w:cs="Calibri"/>
          <w:color w:val="000000"/>
          <w:sz w:val="22"/>
          <w:szCs w:val="22"/>
        </w:rPr>
      </w:pPr>
      <w:r w:rsidRPr="00435AC1">
        <w:rPr>
          <w:rFonts w:ascii="Calibri" w:hAnsi="Calibri" w:cs="Calibri"/>
          <w:color w:val="000000"/>
          <w:sz w:val="22"/>
          <w:szCs w:val="22"/>
        </w:rPr>
        <w:t>Powyższe może mieć wpływ na postrzeganie Spółki na rynku, a także ewentualnie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w sposób pośredni na uzyskiwane przez nią wyniki finansowe.</w:t>
      </w:r>
    </w:p>
    <w:p w:rsidR="00201CE4" w:rsidRDefault="00E20BB6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Poza wyżej wymienionymi, w okresie sprawozdawczym nie wystąpiły inne zdarzenia i tendencje w otoczeniu rynkowym Spółki, które w jej ocenie mogłyby mieć wpływ na kondycję finansową oraz wyniki finansowe Spółki.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II. Zestawienie istotnych wydarzeń korporacyjnych dotyczących Spółki, mających miejsce w miesiącu sprawozdawczym:</w:t>
      </w:r>
    </w:p>
    <w:p w:rsidR="00653F45" w:rsidRPr="00653F45" w:rsidRDefault="007D0A98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>sierpniu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oku nie wystąpiły istotne wydarzenia korporacyjne dotyczące Spółki.</w:t>
      </w:r>
    </w:p>
    <w:p w:rsidR="003026C9" w:rsidRPr="00DB369D" w:rsidRDefault="003026C9" w:rsidP="00E02E3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b/>
          <w:color w:val="000000"/>
          <w:sz w:val="22"/>
          <w:szCs w:val="22"/>
          <w:u w:val="single"/>
        </w:rPr>
        <w:t>III. Zestawienie wszystkich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informacji opublikowanych przez Spółkę w trybie raportu bieżącego w okresie objętym raportem</w:t>
      </w:r>
      <w:r w:rsidRPr="00DB369D">
        <w:rPr>
          <w:rFonts w:ascii="Calibri" w:hAnsi="Calibri" w:cs="Calibri"/>
          <w:color w:val="000000"/>
          <w:sz w:val="22"/>
          <w:szCs w:val="22"/>
        </w:rPr>
        <w:t>:</w:t>
      </w:r>
    </w:p>
    <w:p w:rsidR="00F55DB2" w:rsidRPr="00653F45" w:rsidRDefault="002023A7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color w:val="000000"/>
          <w:sz w:val="22"/>
          <w:szCs w:val="22"/>
        </w:rPr>
        <w:t>W okresi</w:t>
      </w:r>
      <w:r w:rsidR="00B55DE7" w:rsidRPr="00653F45">
        <w:rPr>
          <w:rFonts w:ascii="Calibri" w:hAnsi="Calibri" w:cs="Calibri"/>
          <w:color w:val="000000"/>
          <w:sz w:val="22"/>
          <w:szCs w:val="22"/>
        </w:rPr>
        <w:t xml:space="preserve">e sprawozdawczym (tj. 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0B7190">
        <w:rPr>
          <w:rFonts w:ascii="Calibri" w:hAnsi="Calibri" w:cs="Calibri"/>
          <w:color w:val="000000"/>
          <w:sz w:val="22"/>
          <w:szCs w:val="22"/>
        </w:rPr>
        <w:t>sierpniu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CE42CB" w:rsidRPr="00653F45">
        <w:rPr>
          <w:rFonts w:ascii="Calibri" w:hAnsi="Calibri" w:cs="Calibri"/>
          <w:color w:val="000000"/>
          <w:sz w:val="22"/>
          <w:szCs w:val="22"/>
        </w:rPr>
        <w:t>oku) Spółka opublikowała za pośrednictwem systemu EBI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>2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DB2" w:rsidRPr="00653F45">
        <w:rPr>
          <w:rFonts w:ascii="Calibri" w:hAnsi="Calibri" w:cs="Calibri"/>
          <w:color w:val="000000"/>
          <w:sz w:val="22"/>
          <w:szCs w:val="22"/>
        </w:rPr>
        <w:t>(</w:t>
      </w:r>
      <w:r w:rsidR="00067BBD">
        <w:rPr>
          <w:rFonts w:ascii="Calibri" w:hAnsi="Calibri" w:cs="Calibri"/>
          <w:color w:val="000000"/>
          <w:sz w:val="22"/>
          <w:szCs w:val="22"/>
        </w:rPr>
        <w:t>dwa</w:t>
      </w:r>
      <w:r w:rsidR="006143D9" w:rsidRPr="00653F45">
        <w:rPr>
          <w:rFonts w:ascii="Calibri" w:hAnsi="Calibri" w:cs="Calibri"/>
          <w:color w:val="000000"/>
          <w:sz w:val="22"/>
          <w:szCs w:val="22"/>
        </w:rPr>
        <w:t>) raport</w:t>
      </w:r>
      <w:r w:rsidR="008B6FB3">
        <w:rPr>
          <w:rFonts w:ascii="Calibri" w:hAnsi="Calibri" w:cs="Calibri"/>
          <w:color w:val="000000"/>
          <w:sz w:val="22"/>
          <w:szCs w:val="22"/>
        </w:rPr>
        <w:t>y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7294" w:rsidRPr="00653F45">
        <w:rPr>
          <w:rFonts w:ascii="Calibri" w:hAnsi="Calibri" w:cs="Calibri"/>
          <w:color w:val="000000"/>
          <w:sz w:val="22"/>
          <w:szCs w:val="22"/>
        </w:rPr>
        <w:t>EBI, tj.:</w:t>
      </w:r>
    </w:p>
    <w:p w:rsidR="00AA7F95" w:rsidRPr="00AA7F95" w:rsidRDefault="007E0739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 w:rsidR="004C661C">
        <w:rPr>
          <w:rFonts w:ascii="Calibri" w:hAnsi="Calibri" w:cs="Calibri"/>
          <w:color w:val="000000"/>
          <w:sz w:val="22"/>
          <w:szCs w:val="22"/>
        </w:rPr>
        <w:t>1</w:t>
      </w:r>
      <w:r w:rsidR="000B7190">
        <w:rPr>
          <w:rFonts w:ascii="Calibri" w:hAnsi="Calibri" w:cs="Calibri"/>
          <w:color w:val="000000"/>
          <w:sz w:val="22"/>
          <w:szCs w:val="22"/>
        </w:rPr>
        <w:t>8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>/202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z dnia 1</w:t>
      </w:r>
      <w:r w:rsidR="005D015C">
        <w:rPr>
          <w:rFonts w:ascii="Calibri" w:hAnsi="Calibri" w:cs="Calibri"/>
          <w:color w:val="000000"/>
          <w:sz w:val="22"/>
          <w:szCs w:val="22"/>
        </w:rPr>
        <w:t xml:space="preserve">4 </w:t>
      </w:r>
      <w:r w:rsidR="000B7190">
        <w:rPr>
          <w:rFonts w:ascii="Calibri" w:hAnsi="Calibri" w:cs="Calibri"/>
          <w:color w:val="000000"/>
          <w:sz w:val="22"/>
          <w:szCs w:val="22"/>
        </w:rPr>
        <w:t>sierpnia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roku – </w:t>
      </w:r>
      <w:hyperlink r:id="rId8" w:tooltip="MILKPOL: Raport miesięczny Milkpol SA za m-c sierpień 2021 roku" w:history="1"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Raport </w:t>
        </w:r>
        <w:r w:rsidR="000B7190">
          <w:rPr>
            <w:rFonts w:ascii="Calibri" w:hAnsi="Calibri" w:cs="Calibri"/>
            <w:color w:val="000000"/>
            <w:sz w:val="22"/>
            <w:szCs w:val="22"/>
          </w:rPr>
          <w:t>miesięczny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Milkpol S.A. za 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br/>
          <w:t xml:space="preserve">m-c </w:t>
        </w:r>
        <w:r w:rsidR="000B7190">
          <w:rPr>
            <w:rFonts w:ascii="Calibri" w:hAnsi="Calibri" w:cs="Calibri"/>
            <w:color w:val="000000"/>
            <w:sz w:val="22"/>
            <w:szCs w:val="22"/>
          </w:rPr>
          <w:t>lipiec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202</w:t>
        </w:r>
        <w:r w:rsidR="004C661C">
          <w:rPr>
            <w:rFonts w:ascii="Calibri" w:hAnsi="Calibri" w:cs="Calibri"/>
            <w:color w:val="000000"/>
            <w:sz w:val="22"/>
            <w:szCs w:val="22"/>
          </w:rPr>
          <w:t>4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roku</w:t>
        </w:r>
      </w:hyperlink>
      <w:r w:rsidR="00AA7F95" w:rsidRPr="00AA7F95">
        <w:rPr>
          <w:rFonts w:ascii="Calibri" w:hAnsi="Calibri" w:cs="Calibri"/>
          <w:color w:val="000000"/>
          <w:sz w:val="22"/>
          <w:szCs w:val="22"/>
        </w:rPr>
        <w:t>;</w:t>
      </w:r>
    </w:p>
    <w:p w:rsidR="000B7190" w:rsidRPr="00AA7F95" w:rsidRDefault="000B7190" w:rsidP="000B7190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>
        <w:rPr>
          <w:rFonts w:ascii="Calibri" w:hAnsi="Calibri" w:cs="Calibri"/>
          <w:color w:val="000000"/>
          <w:sz w:val="22"/>
          <w:szCs w:val="22"/>
        </w:rPr>
        <w:t>19</w:t>
      </w:r>
      <w:r w:rsidRPr="00AA7F95">
        <w:rPr>
          <w:rFonts w:ascii="Calibri" w:hAnsi="Calibri" w:cs="Calibri"/>
          <w:color w:val="000000"/>
          <w:sz w:val="22"/>
          <w:szCs w:val="22"/>
        </w:rPr>
        <w:t>/202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z dnia 1</w:t>
      </w:r>
      <w:r w:rsidR="005D015C">
        <w:rPr>
          <w:rFonts w:ascii="Calibri" w:hAnsi="Calibri" w:cs="Calibri"/>
          <w:color w:val="000000"/>
          <w:sz w:val="22"/>
          <w:szCs w:val="22"/>
        </w:rPr>
        <w:t>4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sierpnia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roku – </w:t>
      </w:r>
      <w:hyperlink r:id="rId9" w:tooltip="MILKPOL: Raport miesięczny Milkpol SA za m-c sierpień 2021 roku" w:history="1">
        <w:r w:rsidRPr="00AA7F95">
          <w:rPr>
            <w:rFonts w:ascii="Calibri" w:hAnsi="Calibri" w:cs="Calibri"/>
            <w:color w:val="000000"/>
            <w:sz w:val="22"/>
            <w:szCs w:val="22"/>
          </w:rPr>
          <w:t xml:space="preserve">Raport </w:t>
        </w:r>
        <w:r>
          <w:rPr>
            <w:rFonts w:ascii="Calibri" w:hAnsi="Calibri" w:cs="Calibri"/>
            <w:color w:val="000000"/>
            <w:sz w:val="22"/>
            <w:szCs w:val="22"/>
          </w:rPr>
          <w:t>kwartalny</w:t>
        </w:r>
        <w:r w:rsidRPr="00AA7F95">
          <w:rPr>
            <w:rFonts w:ascii="Calibri" w:hAnsi="Calibri" w:cs="Calibri"/>
            <w:color w:val="000000"/>
            <w:sz w:val="22"/>
            <w:szCs w:val="22"/>
          </w:rPr>
          <w:t xml:space="preserve"> Milkpol S.A. za </w:t>
        </w:r>
        <w:r w:rsidRPr="00AA7F95">
          <w:rPr>
            <w:rFonts w:ascii="Calibri" w:hAnsi="Calibri" w:cs="Calibri"/>
            <w:color w:val="000000"/>
            <w:sz w:val="22"/>
            <w:szCs w:val="22"/>
          </w:rPr>
          <w:br/>
        </w:r>
        <w:r>
          <w:rPr>
            <w:rFonts w:ascii="Calibri" w:hAnsi="Calibri" w:cs="Calibri"/>
            <w:color w:val="000000"/>
            <w:sz w:val="22"/>
            <w:szCs w:val="22"/>
          </w:rPr>
          <w:t>II kwartał</w:t>
        </w:r>
        <w:r w:rsidRPr="00AA7F95">
          <w:rPr>
            <w:rFonts w:ascii="Calibri" w:hAnsi="Calibri" w:cs="Calibri"/>
            <w:color w:val="000000"/>
            <w:sz w:val="22"/>
            <w:szCs w:val="22"/>
          </w:rPr>
          <w:t xml:space="preserve"> 202</w:t>
        </w:r>
        <w:r>
          <w:rPr>
            <w:rFonts w:ascii="Calibri" w:hAnsi="Calibri" w:cs="Calibri"/>
            <w:color w:val="000000"/>
            <w:sz w:val="22"/>
            <w:szCs w:val="22"/>
          </w:rPr>
          <w:t>4</w:t>
        </w:r>
        <w:r w:rsidRPr="00AA7F95">
          <w:rPr>
            <w:rFonts w:ascii="Calibri" w:hAnsi="Calibri" w:cs="Calibri"/>
            <w:color w:val="000000"/>
            <w:sz w:val="22"/>
            <w:szCs w:val="22"/>
          </w:rPr>
          <w:t xml:space="preserve"> roku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36525" w:rsidRPr="007A3550" w:rsidRDefault="00F66F2F" w:rsidP="000B719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W okresie sprawozdawczy</w:t>
      </w:r>
      <w:r w:rsidR="00067BBD">
        <w:rPr>
          <w:rFonts w:ascii="Calibri" w:hAnsi="Calibri" w:cs="Calibri"/>
          <w:color w:val="000000"/>
          <w:sz w:val="22"/>
          <w:szCs w:val="22"/>
        </w:rPr>
        <w:t>m (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tj. </w:t>
      </w:r>
      <w:r w:rsidR="001644E5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067BBD">
        <w:rPr>
          <w:rFonts w:ascii="Calibri" w:hAnsi="Calibri" w:cs="Calibri"/>
          <w:color w:val="000000"/>
          <w:sz w:val="22"/>
          <w:szCs w:val="22"/>
        </w:rPr>
        <w:t>sierpniu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6240C9">
        <w:rPr>
          <w:rFonts w:ascii="Calibri" w:hAnsi="Calibri" w:cs="Calibri"/>
          <w:color w:val="000000"/>
          <w:sz w:val="22"/>
          <w:szCs w:val="22"/>
        </w:rPr>
        <w:t>4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roku) Spółka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nie </w:t>
      </w:r>
      <w:r w:rsidR="007D0A98">
        <w:rPr>
          <w:rFonts w:ascii="Calibri" w:hAnsi="Calibri" w:cs="Calibri"/>
          <w:color w:val="000000"/>
          <w:sz w:val="22"/>
          <w:szCs w:val="22"/>
        </w:rPr>
        <w:t>publikowała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raportów </w:t>
      </w:r>
      <w:r w:rsidR="00C07D1E" w:rsidRPr="00DB369D">
        <w:rPr>
          <w:rFonts w:ascii="Calibri" w:hAnsi="Calibri" w:cs="Calibri"/>
          <w:color w:val="000000"/>
          <w:sz w:val="22"/>
          <w:szCs w:val="22"/>
        </w:rPr>
        <w:t xml:space="preserve">za pośrednictwem systemu </w:t>
      </w:r>
      <w:r w:rsidR="00C07D1E" w:rsidRPr="00DB369D">
        <w:rPr>
          <w:rFonts w:ascii="Calibri" w:hAnsi="Calibri" w:cs="Calibri"/>
          <w:sz w:val="22"/>
          <w:szCs w:val="22"/>
        </w:rPr>
        <w:t>ESPI</w:t>
      </w:r>
      <w:r w:rsidR="000B7190">
        <w:rPr>
          <w:rFonts w:ascii="Calibri" w:hAnsi="Calibri" w:cs="Calibri"/>
          <w:sz w:val="22"/>
          <w:szCs w:val="22"/>
        </w:rPr>
        <w:t>.</w:t>
      </w:r>
    </w:p>
    <w:p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Raporty bieżące Spółki publikowane są na bieżąco na stronie internetowej Spółki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(http://www.milkpol.com.pl), a także m.in. na następujących stronach internetowych: http://www.newconnect.pl oraz http://www.infostrefa.com.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IV. Informacje na temat realizacji celów emisji, jeżeli taka realizacja, choćby w części, miała miejsce w okresie objętym niniejszym raportem:</w:t>
      </w:r>
    </w:p>
    <w:p w:rsidR="007A3550" w:rsidRPr="007A3550" w:rsidRDefault="00F2583C" w:rsidP="00F670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0B7190">
        <w:rPr>
          <w:rFonts w:ascii="Calibri" w:hAnsi="Calibri" w:cs="Calibri"/>
          <w:sz w:val="22"/>
          <w:szCs w:val="22"/>
        </w:rPr>
        <w:t>sierpniu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E70A78" w:rsidRPr="007A3550">
        <w:rPr>
          <w:rFonts w:ascii="Calibri" w:hAnsi="Calibri" w:cs="Calibri"/>
          <w:sz w:val="22"/>
          <w:szCs w:val="22"/>
        </w:rPr>
        <w:t>2</w:t>
      </w:r>
      <w:r w:rsidR="009E1015" w:rsidRPr="007A3550">
        <w:rPr>
          <w:rFonts w:ascii="Calibri" w:hAnsi="Calibri" w:cs="Calibri"/>
          <w:sz w:val="22"/>
          <w:szCs w:val="22"/>
        </w:rPr>
        <w:t>02</w:t>
      </w:r>
      <w:r w:rsidR="006240C9">
        <w:rPr>
          <w:rFonts w:ascii="Calibri" w:hAnsi="Calibri" w:cs="Calibri"/>
          <w:sz w:val="22"/>
          <w:szCs w:val="22"/>
        </w:rPr>
        <w:t xml:space="preserve">4 roku </w:t>
      </w:r>
      <w:r w:rsidR="003026C9" w:rsidRPr="007A3550">
        <w:rPr>
          <w:rFonts w:ascii="Calibri" w:hAnsi="Calibri" w:cs="Calibri"/>
          <w:sz w:val="22"/>
          <w:szCs w:val="22"/>
        </w:rPr>
        <w:t>nie były realizowane plany wykorzystania środków pochodzących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3026C9" w:rsidRPr="007A3550">
        <w:rPr>
          <w:rFonts w:ascii="Calibri" w:hAnsi="Calibri" w:cs="Calibri"/>
          <w:sz w:val="22"/>
          <w:szCs w:val="22"/>
        </w:rPr>
        <w:t>z emisji akcji Spółki.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V. Kalendarz inwestora, obejmujący wydarzenia mające mieć miejsce w nadchodzącym miesiącu, które dotyczą Spółki i są istotne z punktu widzenia interesów inwestorów, w szczególności daty publikacji raportów okresowych, planowanych walnych zgromadzeń, otwarcia subskrypcji, spotkań z inwestorami lub analitykami, oraz oczekiwany termin publikacji raportu analitycznego:</w:t>
      </w:r>
    </w:p>
    <w:p w:rsidR="00FB19F2" w:rsidRDefault="00FB19F2" w:rsidP="00FB19F2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F2583C">
        <w:rPr>
          <w:rFonts w:ascii="Calibri" w:hAnsi="Calibri" w:cs="Calibri"/>
          <w:color w:val="000000"/>
          <w:sz w:val="22"/>
          <w:szCs w:val="22"/>
        </w:rPr>
        <w:t>Według wiedzy posiadanej na dzień sporządzenia</w:t>
      </w:r>
      <w:r w:rsidR="00067BBD">
        <w:rPr>
          <w:rFonts w:ascii="Calibri" w:hAnsi="Calibri" w:cs="Calibri"/>
          <w:color w:val="000000"/>
          <w:sz w:val="22"/>
          <w:szCs w:val="22"/>
        </w:rPr>
        <w:t xml:space="preserve"> niniejszego raportu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Spółka nie przewiduje, aby w okresie miesiąca </w:t>
      </w:r>
      <w:r w:rsidR="000B7190">
        <w:rPr>
          <w:rFonts w:ascii="Calibri" w:hAnsi="Calibri" w:cs="Calibri"/>
          <w:color w:val="000000"/>
          <w:sz w:val="22"/>
          <w:szCs w:val="22"/>
        </w:rPr>
        <w:t>września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F2583C">
        <w:rPr>
          <w:rFonts w:ascii="Calibri" w:hAnsi="Calibri" w:cs="Calibri"/>
          <w:color w:val="000000"/>
          <w:sz w:val="22"/>
          <w:szCs w:val="22"/>
        </w:rPr>
        <w:t>roku miały mieć miejsce inne wydarzenia, które mogłyby być istotne z punktu widzenia inwestorów.</w:t>
      </w: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:rsidR="006B3D69" w:rsidRPr="00DB369D" w:rsidRDefault="003026C9" w:rsidP="00A21FE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>Podstawa prawna: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Pkt 16 Załącznika do Uchwały Nr 293/2010 Zarządu Giełdy Papierów Wartościowych w Warszawie SA z dnia 31 marca 2010 roku </w:t>
      </w:r>
      <w:r w:rsidRPr="00DB369D">
        <w:rPr>
          <w:rFonts w:ascii="Calibri" w:hAnsi="Calibri" w:cs="Calibri"/>
          <w:i/>
          <w:color w:val="000000"/>
          <w:sz w:val="22"/>
          <w:szCs w:val="22"/>
        </w:rPr>
        <w:t>Dobre Praktyki Spółek Notowanych na NewConnect.</w:t>
      </w:r>
    </w:p>
    <w:sectPr w:rsidR="006B3D69" w:rsidRPr="00DB369D" w:rsidSect="00D745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2E5" w:rsidRDefault="007F42E5" w:rsidP="00CD60F2">
      <w:r>
        <w:separator/>
      </w:r>
    </w:p>
  </w:endnote>
  <w:endnote w:type="continuationSeparator" w:id="1">
    <w:p w:rsidR="007F42E5" w:rsidRDefault="007F42E5" w:rsidP="00CD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2E5" w:rsidRDefault="007F42E5" w:rsidP="00CD60F2">
      <w:r>
        <w:separator/>
      </w:r>
    </w:p>
  </w:footnote>
  <w:footnote w:type="continuationSeparator" w:id="1">
    <w:p w:rsidR="007F42E5" w:rsidRDefault="007F42E5" w:rsidP="00CD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F2" w:rsidRPr="00CD60F2" w:rsidRDefault="00C510F2" w:rsidP="00CD60F2">
    <w:pPr>
      <w:rPr>
        <w:rFonts w:ascii="Calibri" w:hAnsi="Calibri" w:cs="Calibri"/>
        <w:b/>
        <w:color w:val="C00000"/>
        <w:sz w:val="22"/>
        <w:szCs w:val="22"/>
      </w:rPr>
    </w:pPr>
    <w:r>
      <w:rPr>
        <w:rFonts w:ascii="Calibri" w:hAnsi="Calibri" w:cs="Calibri"/>
        <w:b/>
        <w:color w:val="C00000"/>
        <w:sz w:val="22"/>
        <w:szCs w:val="22"/>
      </w:rPr>
      <w:t xml:space="preserve">Raport bieżący EBI Nr </w:t>
    </w:r>
    <w:r w:rsidR="000B7190">
      <w:rPr>
        <w:rFonts w:ascii="Calibri" w:hAnsi="Calibri" w:cs="Calibri"/>
        <w:b/>
        <w:color w:val="C00000"/>
        <w:sz w:val="22"/>
        <w:szCs w:val="22"/>
      </w:rPr>
      <w:t>20</w:t>
    </w:r>
    <w:r w:rsidR="00CD60F2" w:rsidRPr="00305A11">
      <w:rPr>
        <w:rFonts w:ascii="Calibri" w:hAnsi="Calibri" w:cs="Calibri"/>
        <w:b/>
        <w:color w:val="C00000"/>
        <w:sz w:val="22"/>
        <w:szCs w:val="22"/>
      </w:rPr>
      <w:t>/202</w:t>
    </w:r>
    <w:r w:rsidR="00DD5026" w:rsidRPr="00305A11">
      <w:rPr>
        <w:rFonts w:ascii="Calibri" w:hAnsi="Calibri" w:cs="Calibri"/>
        <w:b/>
        <w:color w:val="C00000"/>
        <w:sz w:val="22"/>
        <w:szCs w:val="22"/>
      </w:rPr>
      <w:t>4</w:t>
    </w:r>
  </w:p>
  <w:p w:rsidR="00CD60F2" w:rsidRDefault="00CD60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495"/>
    <w:multiLevelType w:val="hybridMultilevel"/>
    <w:tmpl w:val="1D1C2A78"/>
    <w:lvl w:ilvl="0" w:tplc="BCE08F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5D1059B"/>
    <w:multiLevelType w:val="hybridMultilevel"/>
    <w:tmpl w:val="B456D53A"/>
    <w:lvl w:ilvl="0" w:tplc="9D009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82E3E"/>
    <w:multiLevelType w:val="multilevel"/>
    <w:tmpl w:val="5B4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C9"/>
    <w:rsid w:val="00002E86"/>
    <w:rsid w:val="00003401"/>
    <w:rsid w:val="000126B0"/>
    <w:rsid w:val="00015D9D"/>
    <w:rsid w:val="00033263"/>
    <w:rsid w:val="00033870"/>
    <w:rsid w:val="00062937"/>
    <w:rsid w:val="00062B3C"/>
    <w:rsid w:val="00067BBD"/>
    <w:rsid w:val="00075548"/>
    <w:rsid w:val="000869B5"/>
    <w:rsid w:val="000927D1"/>
    <w:rsid w:val="000A5FA0"/>
    <w:rsid w:val="000B0ED6"/>
    <w:rsid w:val="000B7190"/>
    <w:rsid w:val="000E2D85"/>
    <w:rsid w:val="000E4CA0"/>
    <w:rsid w:val="000F3F6E"/>
    <w:rsid w:val="000F68DE"/>
    <w:rsid w:val="00103F9B"/>
    <w:rsid w:val="00105146"/>
    <w:rsid w:val="00105627"/>
    <w:rsid w:val="00120ECF"/>
    <w:rsid w:val="00130D6B"/>
    <w:rsid w:val="00136525"/>
    <w:rsid w:val="00142EEC"/>
    <w:rsid w:val="00144038"/>
    <w:rsid w:val="00145F5D"/>
    <w:rsid w:val="0014609A"/>
    <w:rsid w:val="00152440"/>
    <w:rsid w:val="001644E5"/>
    <w:rsid w:val="0018015D"/>
    <w:rsid w:val="00187CBB"/>
    <w:rsid w:val="0019008D"/>
    <w:rsid w:val="00190A09"/>
    <w:rsid w:val="00197085"/>
    <w:rsid w:val="001A4C44"/>
    <w:rsid w:val="001A7B20"/>
    <w:rsid w:val="001B1EEB"/>
    <w:rsid w:val="001B4CB3"/>
    <w:rsid w:val="001B55E8"/>
    <w:rsid w:val="001C1A03"/>
    <w:rsid w:val="001C39A8"/>
    <w:rsid w:val="001C3BB7"/>
    <w:rsid w:val="001D0F0E"/>
    <w:rsid w:val="001E4DA9"/>
    <w:rsid w:val="001E62CE"/>
    <w:rsid w:val="00201CE4"/>
    <w:rsid w:val="002023A7"/>
    <w:rsid w:val="002112DB"/>
    <w:rsid w:val="0022239B"/>
    <w:rsid w:val="00226239"/>
    <w:rsid w:val="00233091"/>
    <w:rsid w:val="00256B0A"/>
    <w:rsid w:val="002575D2"/>
    <w:rsid w:val="002A24E6"/>
    <w:rsid w:val="002A2FE6"/>
    <w:rsid w:val="002A4502"/>
    <w:rsid w:val="002A688F"/>
    <w:rsid w:val="002B2CF6"/>
    <w:rsid w:val="002C1B69"/>
    <w:rsid w:val="002E665B"/>
    <w:rsid w:val="003026C9"/>
    <w:rsid w:val="00305A11"/>
    <w:rsid w:val="00306C56"/>
    <w:rsid w:val="00317126"/>
    <w:rsid w:val="00323AC0"/>
    <w:rsid w:val="00324CE5"/>
    <w:rsid w:val="00326BE8"/>
    <w:rsid w:val="003466CF"/>
    <w:rsid w:val="0034795F"/>
    <w:rsid w:val="00356A9D"/>
    <w:rsid w:val="00361957"/>
    <w:rsid w:val="00363E40"/>
    <w:rsid w:val="00367A10"/>
    <w:rsid w:val="00370010"/>
    <w:rsid w:val="003701CE"/>
    <w:rsid w:val="00385345"/>
    <w:rsid w:val="003A5EC8"/>
    <w:rsid w:val="003B428B"/>
    <w:rsid w:val="003C4826"/>
    <w:rsid w:val="003D39B1"/>
    <w:rsid w:val="003D586F"/>
    <w:rsid w:val="003D6815"/>
    <w:rsid w:val="003D70BE"/>
    <w:rsid w:val="003E3992"/>
    <w:rsid w:val="003F0438"/>
    <w:rsid w:val="003F4609"/>
    <w:rsid w:val="00400C64"/>
    <w:rsid w:val="0041208F"/>
    <w:rsid w:val="00413B16"/>
    <w:rsid w:val="00413F56"/>
    <w:rsid w:val="0042524B"/>
    <w:rsid w:val="00425716"/>
    <w:rsid w:val="00435AC1"/>
    <w:rsid w:val="00436A44"/>
    <w:rsid w:val="00446B27"/>
    <w:rsid w:val="00454B5E"/>
    <w:rsid w:val="0045527A"/>
    <w:rsid w:val="00463C38"/>
    <w:rsid w:val="00470D59"/>
    <w:rsid w:val="00473990"/>
    <w:rsid w:val="004846EA"/>
    <w:rsid w:val="00486236"/>
    <w:rsid w:val="004878F2"/>
    <w:rsid w:val="004939C6"/>
    <w:rsid w:val="004A06E0"/>
    <w:rsid w:val="004A627E"/>
    <w:rsid w:val="004A7294"/>
    <w:rsid w:val="004B16B9"/>
    <w:rsid w:val="004B4133"/>
    <w:rsid w:val="004C661C"/>
    <w:rsid w:val="004D2B27"/>
    <w:rsid w:val="004D6352"/>
    <w:rsid w:val="004E418D"/>
    <w:rsid w:val="004E5A74"/>
    <w:rsid w:val="004E630C"/>
    <w:rsid w:val="004F7B45"/>
    <w:rsid w:val="005063F3"/>
    <w:rsid w:val="0051214B"/>
    <w:rsid w:val="00512672"/>
    <w:rsid w:val="00513C12"/>
    <w:rsid w:val="005163A7"/>
    <w:rsid w:val="0053452E"/>
    <w:rsid w:val="00544CEA"/>
    <w:rsid w:val="00545170"/>
    <w:rsid w:val="00545B47"/>
    <w:rsid w:val="0056476B"/>
    <w:rsid w:val="00594113"/>
    <w:rsid w:val="005A1C2D"/>
    <w:rsid w:val="005A3145"/>
    <w:rsid w:val="005A39F8"/>
    <w:rsid w:val="005A59E5"/>
    <w:rsid w:val="005A6BE1"/>
    <w:rsid w:val="005B432C"/>
    <w:rsid w:val="005D015C"/>
    <w:rsid w:val="005D3277"/>
    <w:rsid w:val="005D4462"/>
    <w:rsid w:val="005D654C"/>
    <w:rsid w:val="005E3783"/>
    <w:rsid w:val="005E63B6"/>
    <w:rsid w:val="005F67D2"/>
    <w:rsid w:val="0060630E"/>
    <w:rsid w:val="006143D9"/>
    <w:rsid w:val="00616E7D"/>
    <w:rsid w:val="006240C9"/>
    <w:rsid w:val="0062492C"/>
    <w:rsid w:val="00643E14"/>
    <w:rsid w:val="00653F45"/>
    <w:rsid w:val="0066412F"/>
    <w:rsid w:val="00671929"/>
    <w:rsid w:val="00671D01"/>
    <w:rsid w:val="00673F47"/>
    <w:rsid w:val="00683B39"/>
    <w:rsid w:val="0069080C"/>
    <w:rsid w:val="006961CF"/>
    <w:rsid w:val="006B3D69"/>
    <w:rsid w:val="006D1078"/>
    <w:rsid w:val="006D175D"/>
    <w:rsid w:val="006D273F"/>
    <w:rsid w:val="006D42D0"/>
    <w:rsid w:val="006D7092"/>
    <w:rsid w:val="006E071A"/>
    <w:rsid w:val="006E3892"/>
    <w:rsid w:val="006E5681"/>
    <w:rsid w:val="006F7B24"/>
    <w:rsid w:val="00720A2F"/>
    <w:rsid w:val="00723516"/>
    <w:rsid w:val="00723F28"/>
    <w:rsid w:val="00753C55"/>
    <w:rsid w:val="00754C45"/>
    <w:rsid w:val="00763ACB"/>
    <w:rsid w:val="00780AB4"/>
    <w:rsid w:val="007A3550"/>
    <w:rsid w:val="007C119A"/>
    <w:rsid w:val="007C33A2"/>
    <w:rsid w:val="007D0A98"/>
    <w:rsid w:val="007D7811"/>
    <w:rsid w:val="007E0739"/>
    <w:rsid w:val="007E5768"/>
    <w:rsid w:val="007F0158"/>
    <w:rsid w:val="007F42E5"/>
    <w:rsid w:val="00806B67"/>
    <w:rsid w:val="00806F37"/>
    <w:rsid w:val="008155CA"/>
    <w:rsid w:val="00830159"/>
    <w:rsid w:val="00835716"/>
    <w:rsid w:val="0084253A"/>
    <w:rsid w:val="008446FC"/>
    <w:rsid w:val="00846FC2"/>
    <w:rsid w:val="008542F7"/>
    <w:rsid w:val="0087312D"/>
    <w:rsid w:val="008930AD"/>
    <w:rsid w:val="00893558"/>
    <w:rsid w:val="00895E4F"/>
    <w:rsid w:val="008A0502"/>
    <w:rsid w:val="008A4DCC"/>
    <w:rsid w:val="008B0106"/>
    <w:rsid w:val="008B1887"/>
    <w:rsid w:val="008B514E"/>
    <w:rsid w:val="008B6FB3"/>
    <w:rsid w:val="008C1FF6"/>
    <w:rsid w:val="008C43ED"/>
    <w:rsid w:val="008C498E"/>
    <w:rsid w:val="008D0C25"/>
    <w:rsid w:val="008D36A1"/>
    <w:rsid w:val="008D418D"/>
    <w:rsid w:val="008E55E8"/>
    <w:rsid w:val="009007E6"/>
    <w:rsid w:val="00900A25"/>
    <w:rsid w:val="009310D0"/>
    <w:rsid w:val="009348E4"/>
    <w:rsid w:val="00941526"/>
    <w:rsid w:val="00947630"/>
    <w:rsid w:val="00983EB6"/>
    <w:rsid w:val="009A0F8B"/>
    <w:rsid w:val="009A5220"/>
    <w:rsid w:val="009B5039"/>
    <w:rsid w:val="009C67B7"/>
    <w:rsid w:val="009E1015"/>
    <w:rsid w:val="009E787C"/>
    <w:rsid w:val="009F61CE"/>
    <w:rsid w:val="009F6824"/>
    <w:rsid w:val="00A00AD4"/>
    <w:rsid w:val="00A14DA1"/>
    <w:rsid w:val="00A1530E"/>
    <w:rsid w:val="00A17949"/>
    <w:rsid w:val="00A21FE1"/>
    <w:rsid w:val="00A242D3"/>
    <w:rsid w:val="00A32641"/>
    <w:rsid w:val="00A3363B"/>
    <w:rsid w:val="00A34457"/>
    <w:rsid w:val="00A45925"/>
    <w:rsid w:val="00A46D98"/>
    <w:rsid w:val="00A50F16"/>
    <w:rsid w:val="00A71A70"/>
    <w:rsid w:val="00A74877"/>
    <w:rsid w:val="00A74EBA"/>
    <w:rsid w:val="00A8216B"/>
    <w:rsid w:val="00A90AFF"/>
    <w:rsid w:val="00AA0CA4"/>
    <w:rsid w:val="00AA7F95"/>
    <w:rsid w:val="00AB64CE"/>
    <w:rsid w:val="00AC7914"/>
    <w:rsid w:val="00AD190A"/>
    <w:rsid w:val="00AE4E76"/>
    <w:rsid w:val="00AE5801"/>
    <w:rsid w:val="00B122BC"/>
    <w:rsid w:val="00B125AA"/>
    <w:rsid w:val="00B214D9"/>
    <w:rsid w:val="00B303EE"/>
    <w:rsid w:val="00B334A4"/>
    <w:rsid w:val="00B42263"/>
    <w:rsid w:val="00B457AB"/>
    <w:rsid w:val="00B46CD1"/>
    <w:rsid w:val="00B55DE7"/>
    <w:rsid w:val="00B57179"/>
    <w:rsid w:val="00B620F3"/>
    <w:rsid w:val="00BA009E"/>
    <w:rsid w:val="00BB5594"/>
    <w:rsid w:val="00BC1D78"/>
    <w:rsid w:val="00BE23F9"/>
    <w:rsid w:val="00BF10D5"/>
    <w:rsid w:val="00BF44F8"/>
    <w:rsid w:val="00C0367B"/>
    <w:rsid w:val="00C07D1E"/>
    <w:rsid w:val="00C11895"/>
    <w:rsid w:val="00C253D1"/>
    <w:rsid w:val="00C36EC9"/>
    <w:rsid w:val="00C3752A"/>
    <w:rsid w:val="00C435D5"/>
    <w:rsid w:val="00C46CBC"/>
    <w:rsid w:val="00C505CA"/>
    <w:rsid w:val="00C50A1D"/>
    <w:rsid w:val="00C510F2"/>
    <w:rsid w:val="00C5194D"/>
    <w:rsid w:val="00C54E44"/>
    <w:rsid w:val="00C56E7E"/>
    <w:rsid w:val="00C736E5"/>
    <w:rsid w:val="00C73FF1"/>
    <w:rsid w:val="00C765DC"/>
    <w:rsid w:val="00C91A1B"/>
    <w:rsid w:val="00C91CA9"/>
    <w:rsid w:val="00C93756"/>
    <w:rsid w:val="00CA19D9"/>
    <w:rsid w:val="00CA3C43"/>
    <w:rsid w:val="00CA57A1"/>
    <w:rsid w:val="00CB4176"/>
    <w:rsid w:val="00CB7B6E"/>
    <w:rsid w:val="00CD0CEA"/>
    <w:rsid w:val="00CD1A27"/>
    <w:rsid w:val="00CD1EBF"/>
    <w:rsid w:val="00CD2D15"/>
    <w:rsid w:val="00CD60F2"/>
    <w:rsid w:val="00CE42CB"/>
    <w:rsid w:val="00CE765A"/>
    <w:rsid w:val="00CF01D1"/>
    <w:rsid w:val="00CF0B5B"/>
    <w:rsid w:val="00CF15DA"/>
    <w:rsid w:val="00D014A5"/>
    <w:rsid w:val="00D06041"/>
    <w:rsid w:val="00D07193"/>
    <w:rsid w:val="00D07DED"/>
    <w:rsid w:val="00D31754"/>
    <w:rsid w:val="00D331B6"/>
    <w:rsid w:val="00D46203"/>
    <w:rsid w:val="00D60101"/>
    <w:rsid w:val="00D623F7"/>
    <w:rsid w:val="00D66276"/>
    <w:rsid w:val="00D71781"/>
    <w:rsid w:val="00D745D7"/>
    <w:rsid w:val="00D74BDE"/>
    <w:rsid w:val="00D75571"/>
    <w:rsid w:val="00D92CB8"/>
    <w:rsid w:val="00D9315F"/>
    <w:rsid w:val="00DA093F"/>
    <w:rsid w:val="00DA5640"/>
    <w:rsid w:val="00DA647F"/>
    <w:rsid w:val="00DB369D"/>
    <w:rsid w:val="00DC46B3"/>
    <w:rsid w:val="00DD5026"/>
    <w:rsid w:val="00DF6BCD"/>
    <w:rsid w:val="00E02E39"/>
    <w:rsid w:val="00E149AD"/>
    <w:rsid w:val="00E16DF2"/>
    <w:rsid w:val="00E17026"/>
    <w:rsid w:val="00E20BB6"/>
    <w:rsid w:val="00E267A1"/>
    <w:rsid w:val="00E26C0C"/>
    <w:rsid w:val="00E3785E"/>
    <w:rsid w:val="00E43FF6"/>
    <w:rsid w:val="00E67509"/>
    <w:rsid w:val="00E70A78"/>
    <w:rsid w:val="00E9274D"/>
    <w:rsid w:val="00E9330B"/>
    <w:rsid w:val="00E93F8C"/>
    <w:rsid w:val="00E94D1F"/>
    <w:rsid w:val="00EA689A"/>
    <w:rsid w:val="00EB145D"/>
    <w:rsid w:val="00ED6DCA"/>
    <w:rsid w:val="00EE2062"/>
    <w:rsid w:val="00EE39AD"/>
    <w:rsid w:val="00EE4872"/>
    <w:rsid w:val="00F00B3B"/>
    <w:rsid w:val="00F06C62"/>
    <w:rsid w:val="00F123C7"/>
    <w:rsid w:val="00F1279E"/>
    <w:rsid w:val="00F1540F"/>
    <w:rsid w:val="00F15F5C"/>
    <w:rsid w:val="00F24CE7"/>
    <w:rsid w:val="00F2583C"/>
    <w:rsid w:val="00F2652A"/>
    <w:rsid w:val="00F34ED1"/>
    <w:rsid w:val="00F42B12"/>
    <w:rsid w:val="00F4696E"/>
    <w:rsid w:val="00F53F7C"/>
    <w:rsid w:val="00F55DB2"/>
    <w:rsid w:val="00F66F2F"/>
    <w:rsid w:val="00F6708D"/>
    <w:rsid w:val="00F71124"/>
    <w:rsid w:val="00F73F86"/>
    <w:rsid w:val="00F80983"/>
    <w:rsid w:val="00FA057E"/>
    <w:rsid w:val="00FA09FF"/>
    <w:rsid w:val="00FA14E7"/>
    <w:rsid w:val="00FA3D2E"/>
    <w:rsid w:val="00FB19F2"/>
    <w:rsid w:val="00FB2793"/>
    <w:rsid w:val="00FC1E05"/>
    <w:rsid w:val="00FC1EF9"/>
    <w:rsid w:val="00FC40DB"/>
    <w:rsid w:val="00FD4303"/>
    <w:rsid w:val="00FF0E0E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6C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43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6239"/>
    <w:pPr>
      <w:spacing w:before="100" w:beforeAutospacing="1" w:after="100" w:afterAutospacing="1"/>
    </w:pPr>
    <w:rPr>
      <w:rFonts w:ascii="Verdana" w:hAnsi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8B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3FF6"/>
    <w:rPr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semiHidden/>
    <w:unhideWhenUsed/>
    <w:rsid w:val="00E16D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6D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6D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6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DF2"/>
    <w:rPr>
      <w:b/>
      <w:bCs/>
    </w:rPr>
  </w:style>
  <w:style w:type="paragraph" w:styleId="Tekstdymka">
    <w:name w:val="Balloon Text"/>
    <w:basedOn w:val="Normalny"/>
    <w:link w:val="TekstdymkaZnak"/>
    <w:rsid w:val="00E16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6DF2"/>
    <w:rPr>
      <w:rFonts w:ascii="Tahoma" w:hAnsi="Tahoma" w:cs="Tahoma"/>
      <w:sz w:val="16"/>
      <w:szCs w:val="16"/>
    </w:rPr>
  </w:style>
  <w:style w:type="character" w:customStyle="1" w:styleId="entry-title">
    <w:name w:val="entry-title"/>
    <w:basedOn w:val="Domylnaczcionkaakapitu"/>
    <w:rsid w:val="00B55DE7"/>
  </w:style>
  <w:style w:type="character" w:styleId="Hipercze">
    <w:name w:val="Hyperlink"/>
    <w:basedOn w:val="Domylnaczcionkaakapitu"/>
    <w:uiPriority w:val="99"/>
    <w:semiHidden/>
    <w:unhideWhenUsed/>
    <w:rsid w:val="00B55D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0F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0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6412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93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84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60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10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85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er.pl/wiadomosc/MILKPOL-Raport-miesieczny-Milkpol-SA-za-m-c-sierpien-2021-roku-81872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kier.pl/wiadomosc/MILKPOL-Raport-miesieczny-Milkpol-SA-za-m-c-sierpien-2021-roku-818722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16-5741-4CEB-8744-052C91C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 bieżący EBI NR 17/2017</vt:lpstr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bieżący EBI NR 17/2017</dc:title>
  <dc:creator>Kacper</dc:creator>
  <cp:lastModifiedBy>User</cp:lastModifiedBy>
  <cp:revision>5</cp:revision>
  <dcterms:created xsi:type="dcterms:W3CDTF">2024-09-12T13:17:00Z</dcterms:created>
  <dcterms:modified xsi:type="dcterms:W3CDTF">2024-09-12T13:32:00Z</dcterms:modified>
</cp:coreProperties>
</file>